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7A3B0" w14:textId="77777777" w:rsidR="004C6E2C" w:rsidRPr="00FC0FFB" w:rsidRDefault="004C6E2C" w:rsidP="004C6E2C">
      <w:pPr>
        <w:spacing w:line="240" w:lineRule="auto"/>
        <w:jc w:val="center"/>
        <w:rPr>
          <w:rFonts w:ascii="Segoe UI" w:hAnsi="Segoe UI" w:cs="Segoe UI"/>
          <w:b/>
          <w:color w:val="0070C0"/>
          <w:sz w:val="40"/>
          <w:szCs w:val="40"/>
        </w:rPr>
      </w:pPr>
      <w:bookmarkStart w:id="0" w:name="_GoBack"/>
      <w:bookmarkEnd w:id="0"/>
    </w:p>
    <w:p w14:paraId="343F68D6" w14:textId="0CA70C66" w:rsidR="000A68FE" w:rsidRPr="00FC0FFB" w:rsidRDefault="000A68FE" w:rsidP="000A68FE">
      <w:pPr>
        <w:spacing w:line="240" w:lineRule="auto"/>
        <w:jc w:val="center"/>
        <w:rPr>
          <w:rFonts w:ascii="Segoe UI" w:hAnsi="Segoe UI" w:cs="Segoe UI"/>
          <w:b/>
          <w:sz w:val="36"/>
          <w:szCs w:val="28"/>
        </w:rPr>
      </w:pPr>
      <w:r w:rsidRPr="00FC0FFB">
        <w:rPr>
          <w:rFonts w:ascii="Segoe UI" w:hAnsi="Segoe UI" w:cs="Segoe UI"/>
          <w:b/>
          <w:sz w:val="36"/>
          <w:szCs w:val="28"/>
        </w:rPr>
        <w:t xml:space="preserve">Příloha č. </w:t>
      </w:r>
      <w:r w:rsidR="006424BF">
        <w:rPr>
          <w:rFonts w:ascii="Segoe UI" w:hAnsi="Segoe UI" w:cs="Segoe UI"/>
          <w:b/>
          <w:sz w:val="36"/>
          <w:szCs w:val="28"/>
        </w:rPr>
        <w:t>8.30</w:t>
      </w:r>
      <w:r w:rsidR="006424BF" w:rsidRPr="00FC0FFB">
        <w:rPr>
          <w:rFonts w:ascii="Segoe UI" w:hAnsi="Segoe UI" w:cs="Segoe UI"/>
          <w:b/>
          <w:sz w:val="36"/>
          <w:szCs w:val="28"/>
        </w:rPr>
        <w:t xml:space="preserve"> </w:t>
      </w:r>
      <w:r w:rsidRPr="00FC0FFB">
        <w:rPr>
          <w:rFonts w:ascii="Segoe UI" w:hAnsi="Segoe UI" w:cs="Segoe UI"/>
          <w:b/>
          <w:sz w:val="36"/>
          <w:szCs w:val="28"/>
        </w:rPr>
        <w:t>Pravidel pro žadatele a příjemce podpory OPŽP 20</w:t>
      </w:r>
      <w:r w:rsidR="006424BF">
        <w:rPr>
          <w:rFonts w:ascii="Segoe UI" w:hAnsi="Segoe UI" w:cs="Segoe UI"/>
          <w:b/>
          <w:sz w:val="36"/>
          <w:szCs w:val="28"/>
        </w:rPr>
        <w:t>14</w:t>
      </w:r>
      <w:r w:rsidRPr="00FC0FFB">
        <w:rPr>
          <w:rFonts w:ascii="Segoe UI" w:hAnsi="Segoe UI" w:cs="Segoe UI"/>
          <w:b/>
          <w:sz w:val="36"/>
          <w:szCs w:val="28"/>
        </w:rPr>
        <w:t>–202</w:t>
      </w:r>
      <w:r w:rsidR="006424BF">
        <w:rPr>
          <w:rFonts w:ascii="Segoe UI" w:hAnsi="Segoe UI" w:cs="Segoe UI"/>
          <w:b/>
          <w:sz w:val="36"/>
          <w:szCs w:val="28"/>
        </w:rPr>
        <w:t>0</w:t>
      </w:r>
    </w:p>
    <w:p w14:paraId="7FA5A1AB" w14:textId="77777777" w:rsidR="000A68FE" w:rsidRPr="00FC0FFB" w:rsidRDefault="000A68FE" w:rsidP="000A68FE">
      <w:pPr>
        <w:spacing w:line="240" w:lineRule="auto"/>
        <w:jc w:val="center"/>
        <w:rPr>
          <w:rFonts w:ascii="Segoe UI" w:hAnsi="Segoe UI" w:cs="Segoe UI"/>
          <w:b/>
          <w:color w:val="0070C0"/>
          <w:sz w:val="44"/>
          <w:szCs w:val="40"/>
        </w:rPr>
      </w:pPr>
    </w:p>
    <w:p w14:paraId="10382BB6" w14:textId="77777777" w:rsidR="00402FD1" w:rsidRPr="00FC0FFB" w:rsidRDefault="00402FD1" w:rsidP="000A68FE">
      <w:pPr>
        <w:spacing w:line="240" w:lineRule="auto"/>
        <w:jc w:val="center"/>
        <w:rPr>
          <w:rFonts w:ascii="Segoe UI" w:hAnsi="Segoe UI" w:cs="Segoe UI"/>
          <w:b/>
          <w:color w:val="0070C0"/>
          <w:sz w:val="40"/>
          <w:szCs w:val="40"/>
        </w:rPr>
      </w:pPr>
    </w:p>
    <w:p w14:paraId="55F1B211" w14:textId="77777777" w:rsidR="00402FD1" w:rsidRPr="00FC0FFB" w:rsidRDefault="00402FD1" w:rsidP="000A68FE">
      <w:pPr>
        <w:spacing w:line="240" w:lineRule="auto"/>
        <w:jc w:val="center"/>
        <w:rPr>
          <w:rFonts w:ascii="Segoe UI" w:hAnsi="Segoe UI" w:cs="Segoe UI"/>
          <w:b/>
          <w:color w:val="0070C0"/>
          <w:sz w:val="40"/>
          <w:szCs w:val="40"/>
        </w:rPr>
      </w:pPr>
    </w:p>
    <w:p w14:paraId="344924EC" w14:textId="219A0CCF" w:rsidR="000A68FE" w:rsidRDefault="00C762AA" w:rsidP="000A68FE">
      <w:pPr>
        <w:spacing w:line="240" w:lineRule="auto"/>
        <w:jc w:val="center"/>
        <w:rPr>
          <w:rFonts w:ascii="Segoe UI" w:hAnsi="Segoe UI" w:cs="Segoe UI"/>
          <w:b/>
          <w:color w:val="0070C0"/>
          <w:sz w:val="32"/>
          <w:szCs w:val="32"/>
        </w:rPr>
      </w:pPr>
      <w:r w:rsidRPr="00C762AA">
        <w:rPr>
          <w:rFonts w:ascii="Segoe UI" w:hAnsi="Segoe UI" w:cs="Segoe UI"/>
          <w:b/>
          <w:color w:val="0070C0"/>
          <w:sz w:val="32"/>
          <w:szCs w:val="32"/>
        </w:rPr>
        <w:t>Hodnocení a p</w:t>
      </w:r>
      <w:r w:rsidR="000A68FE" w:rsidRPr="00C762AA">
        <w:rPr>
          <w:rFonts w:ascii="Segoe UI" w:hAnsi="Segoe UI" w:cs="Segoe UI"/>
          <w:b/>
          <w:color w:val="0070C0"/>
          <w:sz w:val="32"/>
          <w:szCs w:val="32"/>
        </w:rPr>
        <w:t xml:space="preserve">rocesní postupy pro administraci </w:t>
      </w:r>
      <w:r w:rsidR="006424BF" w:rsidRPr="00C762AA">
        <w:rPr>
          <w:rFonts w:ascii="Segoe UI" w:hAnsi="Segoe UI" w:cs="Segoe UI"/>
          <w:b/>
          <w:color w:val="0070C0"/>
          <w:sz w:val="32"/>
          <w:szCs w:val="32"/>
        </w:rPr>
        <w:t>grantov</w:t>
      </w:r>
      <w:r w:rsidR="000A68FE" w:rsidRPr="00C762AA">
        <w:rPr>
          <w:rFonts w:ascii="Segoe UI" w:hAnsi="Segoe UI" w:cs="Segoe UI"/>
          <w:b/>
          <w:color w:val="0070C0"/>
          <w:sz w:val="32"/>
          <w:szCs w:val="32"/>
        </w:rPr>
        <w:t>ého schématu SFŽP</w:t>
      </w:r>
      <w:r w:rsidR="00FE7FB4" w:rsidRPr="00C762AA">
        <w:rPr>
          <w:rFonts w:ascii="Segoe UI" w:hAnsi="Segoe UI" w:cs="Segoe UI"/>
          <w:b/>
          <w:color w:val="0070C0"/>
          <w:sz w:val="32"/>
          <w:szCs w:val="32"/>
        </w:rPr>
        <w:t>:</w:t>
      </w:r>
    </w:p>
    <w:p w14:paraId="2DEA1E6B" w14:textId="77777777" w:rsidR="00C762AA" w:rsidRPr="00C762AA" w:rsidRDefault="00C762AA" w:rsidP="000A68FE">
      <w:pPr>
        <w:spacing w:line="240" w:lineRule="auto"/>
        <w:jc w:val="center"/>
        <w:rPr>
          <w:rFonts w:ascii="Segoe UI" w:hAnsi="Segoe UI" w:cs="Segoe UI"/>
          <w:b/>
          <w:color w:val="0070C0"/>
          <w:sz w:val="32"/>
          <w:szCs w:val="32"/>
        </w:rPr>
      </w:pPr>
    </w:p>
    <w:p w14:paraId="751A370A" w14:textId="1418D328" w:rsidR="000A68FE" w:rsidRPr="00FC0FFB" w:rsidRDefault="006424BF" w:rsidP="00FE7FB4">
      <w:pPr>
        <w:spacing w:line="240" w:lineRule="auto"/>
        <w:jc w:val="center"/>
        <w:rPr>
          <w:rFonts w:ascii="Segoe UI" w:hAnsi="Segoe UI" w:cs="Segoe UI"/>
          <w:b/>
          <w:color w:val="0070C0"/>
          <w:sz w:val="40"/>
          <w:szCs w:val="40"/>
        </w:rPr>
      </w:pPr>
      <w:r w:rsidRPr="006424BF">
        <w:rPr>
          <w:rFonts w:ascii="Segoe UI" w:hAnsi="Segoe UI" w:cs="Segoe UI"/>
          <w:b/>
          <w:color w:val="0070C0"/>
          <w:sz w:val="28"/>
          <w:szCs w:val="28"/>
        </w:rPr>
        <w:t xml:space="preserve">Prioritní osa 1: </w:t>
      </w:r>
      <w:bookmarkStart w:id="1" w:name="_Hlk126238394"/>
      <w:r w:rsidRPr="006424BF">
        <w:rPr>
          <w:rFonts w:ascii="Segoe UI" w:hAnsi="Segoe UI" w:cs="Segoe UI"/>
          <w:b/>
          <w:color w:val="0070C0"/>
          <w:sz w:val="28"/>
          <w:szCs w:val="28"/>
        </w:rPr>
        <w:t>Zlepšování kvality vody a snižování rizika povodní</w:t>
      </w:r>
      <w:bookmarkEnd w:id="1"/>
    </w:p>
    <w:p w14:paraId="09BE7B83" w14:textId="77777777" w:rsidR="00FE7FB4" w:rsidRPr="00FC0FFB" w:rsidRDefault="00FE7FB4">
      <w:pPr>
        <w:rPr>
          <w:rFonts w:ascii="Segoe UI" w:hAnsi="Segoe UI" w:cs="Segoe UI"/>
          <w:b/>
          <w:color w:val="0070C0"/>
          <w:sz w:val="40"/>
          <w:szCs w:val="40"/>
        </w:rPr>
      </w:pPr>
    </w:p>
    <w:p w14:paraId="6B95143F" w14:textId="77777777" w:rsidR="00FE7FB4" w:rsidRPr="00FC0FFB" w:rsidRDefault="00FE7FB4">
      <w:pPr>
        <w:rPr>
          <w:rFonts w:ascii="Segoe UI" w:hAnsi="Segoe UI" w:cs="Segoe UI"/>
          <w:b/>
          <w:color w:val="0070C0"/>
          <w:sz w:val="40"/>
          <w:szCs w:val="40"/>
        </w:rPr>
      </w:pPr>
    </w:p>
    <w:p w14:paraId="5136B5EA" w14:textId="77777777" w:rsidR="00FE7FB4" w:rsidRPr="00FC0FFB" w:rsidRDefault="00FE7FB4">
      <w:pPr>
        <w:rPr>
          <w:rFonts w:ascii="Segoe UI" w:hAnsi="Segoe UI" w:cs="Segoe UI"/>
          <w:b/>
          <w:color w:val="0070C0"/>
          <w:sz w:val="40"/>
          <w:szCs w:val="40"/>
        </w:rPr>
      </w:pPr>
    </w:p>
    <w:p w14:paraId="3AEDA3C1" w14:textId="77777777" w:rsidR="00FE7FB4" w:rsidRPr="00FC0FFB" w:rsidRDefault="00FE7FB4">
      <w:pPr>
        <w:rPr>
          <w:rFonts w:ascii="Segoe UI" w:hAnsi="Segoe UI" w:cs="Segoe UI"/>
          <w:b/>
          <w:color w:val="0070C0"/>
          <w:sz w:val="40"/>
          <w:szCs w:val="40"/>
        </w:rPr>
      </w:pPr>
    </w:p>
    <w:p w14:paraId="49B00379" w14:textId="77777777" w:rsidR="00FE7FB4" w:rsidRPr="00FC0FFB" w:rsidRDefault="00FE7FB4">
      <w:pPr>
        <w:rPr>
          <w:rFonts w:ascii="Segoe UI" w:hAnsi="Segoe UI" w:cs="Segoe UI"/>
          <w:b/>
          <w:color w:val="0070C0"/>
          <w:sz w:val="40"/>
          <w:szCs w:val="40"/>
        </w:rPr>
      </w:pPr>
    </w:p>
    <w:p w14:paraId="00820311" w14:textId="77777777" w:rsidR="00FE7FB4" w:rsidRPr="00FC0FFB" w:rsidRDefault="00FE7FB4">
      <w:pPr>
        <w:rPr>
          <w:rFonts w:ascii="Segoe UI" w:hAnsi="Segoe UI" w:cs="Segoe UI"/>
          <w:b/>
          <w:color w:val="0070C0"/>
          <w:sz w:val="40"/>
          <w:szCs w:val="40"/>
        </w:rPr>
      </w:pPr>
    </w:p>
    <w:p w14:paraId="16BC48F1" w14:textId="77777777" w:rsidR="00FE7FB4" w:rsidRPr="00FC0FFB" w:rsidRDefault="00FE7FB4">
      <w:pPr>
        <w:rPr>
          <w:rFonts w:ascii="Segoe UI" w:hAnsi="Segoe UI" w:cs="Segoe UI"/>
          <w:b/>
          <w:color w:val="0070C0"/>
          <w:sz w:val="40"/>
          <w:szCs w:val="40"/>
        </w:rPr>
      </w:pPr>
    </w:p>
    <w:p w14:paraId="50F13A81" w14:textId="0612F036" w:rsidR="000A68FE" w:rsidRPr="00FC0FFB" w:rsidRDefault="000A68FE" w:rsidP="00FE7FB4">
      <w:pPr>
        <w:jc w:val="center"/>
        <w:rPr>
          <w:rFonts w:ascii="Segoe UI" w:eastAsia="Times New Roman" w:hAnsi="Segoe UI" w:cs="Segoe UI"/>
          <w:b/>
          <w:szCs w:val="24"/>
          <w:lang w:eastAsia="cs-CZ"/>
        </w:rPr>
      </w:pPr>
      <w:r w:rsidRPr="00FC0FFB">
        <w:rPr>
          <w:rFonts w:ascii="Segoe UI" w:hAnsi="Segoe UI" w:cs="Segoe UI"/>
          <w:b/>
          <w:color w:val="0070C0"/>
          <w:sz w:val="40"/>
          <w:szCs w:val="40"/>
        </w:rPr>
        <w:br w:type="page"/>
      </w:r>
    </w:p>
    <w:sdt>
      <w:sdtPr>
        <w:rPr>
          <w:rFonts w:ascii="Segoe UI" w:hAnsi="Segoe UI" w:cs="Segoe UI"/>
          <w:b/>
          <w:bCs/>
        </w:rPr>
        <w:id w:val="301506582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515E4BDE" w14:textId="77777777" w:rsidR="000A68FE" w:rsidRPr="00FC0FFB" w:rsidRDefault="000A68FE" w:rsidP="000A68FE">
          <w:pPr>
            <w:rPr>
              <w:rFonts w:ascii="Segoe UI" w:hAnsi="Segoe UI" w:cs="Segoe UI"/>
              <w:b/>
            </w:rPr>
          </w:pPr>
          <w:r w:rsidRPr="00FC0FFB">
            <w:rPr>
              <w:rFonts w:ascii="Segoe UI" w:hAnsi="Segoe UI" w:cs="Segoe UI"/>
              <w:b/>
              <w:sz w:val="28"/>
              <w:szCs w:val="28"/>
            </w:rPr>
            <w:t>Obsah</w:t>
          </w:r>
        </w:p>
        <w:p w14:paraId="5707743C" w14:textId="69C17D63" w:rsidR="00CD0964" w:rsidRDefault="000A68FE" w:rsidP="00CD0964">
          <w:pPr>
            <w:pStyle w:val="Obsah1"/>
            <w:rPr>
              <w:rFonts w:asciiTheme="minorHAnsi" w:eastAsiaTheme="minorEastAsia" w:hAnsiTheme="minorHAnsi" w:cstheme="minorBidi"/>
              <w:lang w:eastAsia="cs-CZ"/>
            </w:rPr>
          </w:pPr>
          <w:r w:rsidRPr="00FC0FFB">
            <w:fldChar w:fldCharType="begin"/>
          </w:r>
          <w:r w:rsidRPr="00FC0FFB">
            <w:instrText xml:space="preserve"> TOC \o "1-3" \h \z \u </w:instrText>
          </w:r>
          <w:r w:rsidRPr="00FC0FFB">
            <w:fldChar w:fldCharType="separate"/>
          </w:r>
          <w:hyperlink w:anchor="_Toc127795122" w:history="1">
            <w:r w:rsidR="00CD0964" w:rsidRPr="00533A24">
              <w:rPr>
                <w:rStyle w:val="Hypertextovodkaz"/>
              </w:rPr>
              <w:t>1</w:t>
            </w:r>
            <w:r w:rsidR="00CD0964">
              <w:rPr>
                <w:rFonts w:asciiTheme="minorHAnsi" w:eastAsiaTheme="minorEastAsia" w:hAnsiTheme="minorHAnsi" w:cstheme="minorBidi"/>
                <w:lang w:eastAsia="cs-CZ"/>
              </w:rPr>
              <w:tab/>
            </w:r>
            <w:r w:rsidR="00CD0964" w:rsidRPr="00533A24">
              <w:rPr>
                <w:rStyle w:val="Hypertextovodkaz"/>
              </w:rPr>
              <w:t>Úvod</w:t>
            </w:r>
            <w:r w:rsidR="00CD0964">
              <w:rPr>
                <w:webHidden/>
              </w:rPr>
              <w:tab/>
            </w:r>
            <w:r w:rsidR="00CD0964">
              <w:rPr>
                <w:webHidden/>
              </w:rPr>
              <w:fldChar w:fldCharType="begin"/>
            </w:r>
            <w:r w:rsidR="00CD0964">
              <w:rPr>
                <w:webHidden/>
              </w:rPr>
              <w:instrText xml:space="preserve"> PAGEREF _Toc127795122 \h </w:instrText>
            </w:r>
            <w:r w:rsidR="00CD0964">
              <w:rPr>
                <w:webHidden/>
              </w:rPr>
            </w:r>
            <w:r w:rsidR="00CD0964">
              <w:rPr>
                <w:webHidden/>
              </w:rPr>
              <w:fldChar w:fldCharType="separate"/>
            </w:r>
            <w:r w:rsidR="00CD0964">
              <w:rPr>
                <w:webHidden/>
              </w:rPr>
              <w:t>3</w:t>
            </w:r>
            <w:r w:rsidR="00CD0964">
              <w:rPr>
                <w:webHidden/>
              </w:rPr>
              <w:fldChar w:fldCharType="end"/>
            </w:r>
          </w:hyperlink>
        </w:p>
        <w:p w14:paraId="54031077" w14:textId="53515902" w:rsidR="00CD0964" w:rsidRDefault="00866F09" w:rsidP="00CD0964">
          <w:pPr>
            <w:pStyle w:val="Obsah1"/>
            <w:rPr>
              <w:rFonts w:asciiTheme="minorHAnsi" w:eastAsiaTheme="minorEastAsia" w:hAnsiTheme="minorHAnsi" w:cstheme="minorBidi"/>
              <w:lang w:eastAsia="cs-CZ"/>
            </w:rPr>
          </w:pPr>
          <w:hyperlink w:anchor="_Toc127795123" w:history="1">
            <w:r w:rsidR="00CD0964" w:rsidRPr="00533A24">
              <w:rPr>
                <w:rStyle w:val="Hypertextovodkaz"/>
              </w:rPr>
              <w:t>2</w:t>
            </w:r>
            <w:r w:rsidR="00CD0964">
              <w:rPr>
                <w:rFonts w:asciiTheme="minorHAnsi" w:eastAsiaTheme="minorEastAsia" w:hAnsiTheme="minorHAnsi" w:cstheme="minorBidi"/>
                <w:lang w:eastAsia="cs-CZ"/>
              </w:rPr>
              <w:tab/>
            </w:r>
            <w:r w:rsidR="00CD0964" w:rsidRPr="00533A24">
              <w:rPr>
                <w:rStyle w:val="Hypertextovodkaz"/>
              </w:rPr>
              <w:t>Administrace grantového schématu a hodnocení</w:t>
            </w:r>
            <w:r w:rsidR="00CD0964">
              <w:rPr>
                <w:webHidden/>
              </w:rPr>
              <w:tab/>
            </w:r>
            <w:r w:rsidR="00CD0964">
              <w:rPr>
                <w:webHidden/>
              </w:rPr>
              <w:fldChar w:fldCharType="begin"/>
            </w:r>
            <w:r w:rsidR="00CD0964">
              <w:rPr>
                <w:webHidden/>
              </w:rPr>
              <w:instrText xml:space="preserve"> PAGEREF _Toc127795123 \h </w:instrText>
            </w:r>
            <w:r w:rsidR="00CD0964">
              <w:rPr>
                <w:webHidden/>
              </w:rPr>
            </w:r>
            <w:r w:rsidR="00CD0964">
              <w:rPr>
                <w:webHidden/>
              </w:rPr>
              <w:fldChar w:fldCharType="separate"/>
            </w:r>
            <w:r w:rsidR="00CD0964">
              <w:rPr>
                <w:webHidden/>
              </w:rPr>
              <w:t>4</w:t>
            </w:r>
            <w:r w:rsidR="00CD0964">
              <w:rPr>
                <w:webHidden/>
              </w:rPr>
              <w:fldChar w:fldCharType="end"/>
            </w:r>
          </w:hyperlink>
        </w:p>
        <w:p w14:paraId="149B89F0" w14:textId="0E1D8FA2" w:rsidR="00CD0964" w:rsidRDefault="00866F09" w:rsidP="00CD0964">
          <w:pPr>
            <w:pStyle w:val="Obsah1"/>
            <w:rPr>
              <w:rFonts w:asciiTheme="minorHAnsi" w:eastAsiaTheme="minorEastAsia" w:hAnsiTheme="minorHAnsi" w:cstheme="minorBidi"/>
              <w:lang w:eastAsia="cs-CZ"/>
            </w:rPr>
          </w:pPr>
          <w:hyperlink w:anchor="_Toc127795124" w:history="1">
            <w:r w:rsidR="00CD0964" w:rsidRPr="00533A24">
              <w:rPr>
                <w:rStyle w:val="Hypertextovodkaz"/>
              </w:rPr>
              <w:t>2.1 Administrace grantového schématu</w:t>
            </w:r>
            <w:r w:rsidR="00CD0964">
              <w:rPr>
                <w:webHidden/>
              </w:rPr>
              <w:tab/>
            </w:r>
            <w:r w:rsidR="00CD0964">
              <w:rPr>
                <w:webHidden/>
              </w:rPr>
              <w:fldChar w:fldCharType="begin"/>
            </w:r>
            <w:r w:rsidR="00CD0964">
              <w:rPr>
                <w:webHidden/>
              </w:rPr>
              <w:instrText xml:space="preserve"> PAGEREF _Toc127795124 \h </w:instrText>
            </w:r>
            <w:r w:rsidR="00CD0964">
              <w:rPr>
                <w:webHidden/>
              </w:rPr>
            </w:r>
            <w:r w:rsidR="00CD0964">
              <w:rPr>
                <w:webHidden/>
              </w:rPr>
              <w:fldChar w:fldCharType="separate"/>
            </w:r>
            <w:r w:rsidR="00CD0964">
              <w:rPr>
                <w:webHidden/>
              </w:rPr>
              <w:t>4</w:t>
            </w:r>
            <w:r w:rsidR="00CD0964">
              <w:rPr>
                <w:webHidden/>
              </w:rPr>
              <w:fldChar w:fldCharType="end"/>
            </w:r>
          </w:hyperlink>
        </w:p>
        <w:p w14:paraId="2E077476" w14:textId="7AAE2EC1" w:rsidR="00CD0964" w:rsidRDefault="00866F09" w:rsidP="00CD0964">
          <w:pPr>
            <w:pStyle w:val="Obsah1"/>
            <w:rPr>
              <w:rFonts w:asciiTheme="minorHAnsi" w:eastAsiaTheme="minorEastAsia" w:hAnsiTheme="minorHAnsi" w:cstheme="minorBidi"/>
              <w:lang w:eastAsia="cs-CZ"/>
            </w:rPr>
          </w:pPr>
          <w:hyperlink w:anchor="_Toc127795125" w:history="1">
            <w:r w:rsidR="00CD0964" w:rsidRPr="00533A24">
              <w:rPr>
                <w:rStyle w:val="Hypertextovodkaz"/>
              </w:rPr>
              <w:t>2.2 Hodnocení grantového schématu</w:t>
            </w:r>
            <w:r w:rsidR="00CD0964">
              <w:rPr>
                <w:webHidden/>
              </w:rPr>
              <w:tab/>
            </w:r>
            <w:r w:rsidR="00CD0964">
              <w:rPr>
                <w:webHidden/>
              </w:rPr>
              <w:fldChar w:fldCharType="begin"/>
            </w:r>
            <w:r w:rsidR="00CD0964">
              <w:rPr>
                <w:webHidden/>
              </w:rPr>
              <w:instrText xml:space="preserve"> PAGEREF _Toc127795125 \h </w:instrText>
            </w:r>
            <w:r w:rsidR="00CD0964">
              <w:rPr>
                <w:webHidden/>
              </w:rPr>
            </w:r>
            <w:r w:rsidR="00CD0964">
              <w:rPr>
                <w:webHidden/>
              </w:rPr>
              <w:fldChar w:fldCharType="separate"/>
            </w:r>
            <w:r w:rsidR="00CD0964">
              <w:rPr>
                <w:webHidden/>
              </w:rPr>
              <w:t>4</w:t>
            </w:r>
            <w:r w:rsidR="00CD0964">
              <w:rPr>
                <w:webHidden/>
              </w:rPr>
              <w:fldChar w:fldCharType="end"/>
            </w:r>
          </w:hyperlink>
        </w:p>
        <w:p w14:paraId="6F0B9626" w14:textId="7BE460E6" w:rsidR="00CD0964" w:rsidRDefault="00866F09">
          <w:pPr>
            <w:pStyle w:val="Obsah2"/>
            <w:rPr>
              <w:noProof/>
            </w:rPr>
          </w:pPr>
          <w:hyperlink w:anchor="_Toc127795126" w:history="1">
            <w:r w:rsidR="00CD0964" w:rsidRPr="00533A24">
              <w:rPr>
                <w:rStyle w:val="Hypertextovodkaz"/>
                <w:rFonts w:ascii="Segoe UI" w:hAnsi="Segoe UI" w:cs="Segoe UI"/>
                <w:noProof/>
              </w:rPr>
              <w:t>2.2.1 Kritéria formálních náležitostí pro grantové schéma</w:t>
            </w:r>
            <w:r w:rsidR="00CD0964">
              <w:rPr>
                <w:noProof/>
                <w:webHidden/>
              </w:rPr>
              <w:tab/>
            </w:r>
            <w:r w:rsidR="00CD0964">
              <w:rPr>
                <w:noProof/>
                <w:webHidden/>
              </w:rPr>
              <w:fldChar w:fldCharType="begin"/>
            </w:r>
            <w:r w:rsidR="00CD0964">
              <w:rPr>
                <w:noProof/>
                <w:webHidden/>
              </w:rPr>
              <w:instrText xml:space="preserve"> PAGEREF _Toc127795126 \h </w:instrText>
            </w:r>
            <w:r w:rsidR="00CD0964">
              <w:rPr>
                <w:noProof/>
                <w:webHidden/>
              </w:rPr>
            </w:r>
            <w:r w:rsidR="00CD0964">
              <w:rPr>
                <w:noProof/>
                <w:webHidden/>
              </w:rPr>
              <w:fldChar w:fldCharType="separate"/>
            </w:r>
            <w:r w:rsidR="00CD0964">
              <w:rPr>
                <w:noProof/>
                <w:webHidden/>
              </w:rPr>
              <w:t>4</w:t>
            </w:r>
            <w:r w:rsidR="00CD0964">
              <w:rPr>
                <w:noProof/>
                <w:webHidden/>
              </w:rPr>
              <w:fldChar w:fldCharType="end"/>
            </w:r>
          </w:hyperlink>
        </w:p>
        <w:p w14:paraId="2A8C345B" w14:textId="34CFD89E" w:rsidR="00CD0964" w:rsidRDefault="00866F09">
          <w:pPr>
            <w:pStyle w:val="Obsah2"/>
            <w:rPr>
              <w:noProof/>
            </w:rPr>
          </w:pPr>
          <w:hyperlink w:anchor="_Toc127795127" w:history="1">
            <w:r w:rsidR="00CD0964" w:rsidRPr="00533A24">
              <w:rPr>
                <w:rStyle w:val="Hypertextovodkaz"/>
                <w:rFonts w:ascii="Segoe UI" w:hAnsi="Segoe UI" w:cs="Segoe UI"/>
                <w:noProof/>
              </w:rPr>
              <w:t>2.2.2 Kritéria přijatelnosti pro grantové schéma</w:t>
            </w:r>
            <w:r w:rsidR="00CD0964">
              <w:rPr>
                <w:noProof/>
                <w:webHidden/>
              </w:rPr>
              <w:tab/>
            </w:r>
            <w:r w:rsidR="00CD0964">
              <w:rPr>
                <w:noProof/>
                <w:webHidden/>
              </w:rPr>
              <w:fldChar w:fldCharType="begin"/>
            </w:r>
            <w:r w:rsidR="00CD0964">
              <w:rPr>
                <w:noProof/>
                <w:webHidden/>
              </w:rPr>
              <w:instrText xml:space="preserve"> PAGEREF _Toc127795127 \h </w:instrText>
            </w:r>
            <w:r w:rsidR="00CD0964">
              <w:rPr>
                <w:noProof/>
                <w:webHidden/>
              </w:rPr>
            </w:r>
            <w:r w:rsidR="00CD0964">
              <w:rPr>
                <w:noProof/>
                <w:webHidden/>
              </w:rPr>
              <w:fldChar w:fldCharType="separate"/>
            </w:r>
            <w:r w:rsidR="00CD0964">
              <w:rPr>
                <w:noProof/>
                <w:webHidden/>
              </w:rPr>
              <w:t>5</w:t>
            </w:r>
            <w:r w:rsidR="00CD0964">
              <w:rPr>
                <w:noProof/>
                <w:webHidden/>
              </w:rPr>
              <w:fldChar w:fldCharType="end"/>
            </w:r>
          </w:hyperlink>
        </w:p>
        <w:p w14:paraId="5FC146F9" w14:textId="3BCFEC8A" w:rsidR="00CD0964" w:rsidRDefault="00866F09" w:rsidP="00CD0964">
          <w:pPr>
            <w:pStyle w:val="Obsah1"/>
            <w:rPr>
              <w:rFonts w:asciiTheme="minorHAnsi" w:eastAsiaTheme="minorEastAsia" w:hAnsiTheme="minorHAnsi" w:cstheme="minorBidi"/>
              <w:lang w:eastAsia="cs-CZ"/>
            </w:rPr>
          </w:pPr>
          <w:hyperlink w:anchor="_Toc127795128" w:history="1">
            <w:r w:rsidR="00CD0964" w:rsidRPr="00533A24">
              <w:rPr>
                <w:rStyle w:val="Hypertextovodkaz"/>
              </w:rPr>
              <w:t>3</w:t>
            </w:r>
            <w:r w:rsidR="00CD0964">
              <w:rPr>
                <w:rFonts w:asciiTheme="minorHAnsi" w:eastAsiaTheme="minorEastAsia" w:hAnsiTheme="minorHAnsi" w:cstheme="minorBidi"/>
                <w:lang w:eastAsia="cs-CZ"/>
              </w:rPr>
              <w:tab/>
            </w:r>
            <w:r w:rsidR="00CD0964" w:rsidRPr="00533A24">
              <w:rPr>
                <w:rStyle w:val="Hypertextovodkaz"/>
              </w:rPr>
              <w:t>Právní rámec podpory</w:t>
            </w:r>
            <w:r w:rsidR="00CD0964">
              <w:rPr>
                <w:webHidden/>
              </w:rPr>
              <w:tab/>
            </w:r>
            <w:r w:rsidR="00CD0964">
              <w:rPr>
                <w:webHidden/>
              </w:rPr>
              <w:fldChar w:fldCharType="begin"/>
            </w:r>
            <w:r w:rsidR="00CD0964">
              <w:rPr>
                <w:webHidden/>
              </w:rPr>
              <w:instrText xml:space="preserve"> PAGEREF _Toc127795128 \h </w:instrText>
            </w:r>
            <w:r w:rsidR="00CD0964">
              <w:rPr>
                <w:webHidden/>
              </w:rPr>
            </w:r>
            <w:r w:rsidR="00CD0964">
              <w:rPr>
                <w:webHidden/>
              </w:rPr>
              <w:fldChar w:fldCharType="separate"/>
            </w:r>
            <w:r w:rsidR="00CD0964">
              <w:rPr>
                <w:webHidden/>
              </w:rPr>
              <w:t>5</w:t>
            </w:r>
            <w:r w:rsidR="00CD0964">
              <w:rPr>
                <w:webHidden/>
              </w:rPr>
              <w:fldChar w:fldCharType="end"/>
            </w:r>
          </w:hyperlink>
        </w:p>
        <w:p w14:paraId="14CC95FA" w14:textId="12901423" w:rsidR="00CD0964" w:rsidRDefault="00866F09">
          <w:pPr>
            <w:pStyle w:val="Obsah2"/>
            <w:rPr>
              <w:noProof/>
            </w:rPr>
          </w:pPr>
          <w:hyperlink w:anchor="_Toc127795129" w:history="1">
            <w:r w:rsidR="00CD0964" w:rsidRPr="00533A24">
              <w:rPr>
                <w:rStyle w:val="Hypertextovodkaz"/>
                <w:rFonts w:ascii="Segoe UI" w:hAnsi="Segoe UI" w:cs="Segoe UI"/>
                <w:noProof/>
              </w:rPr>
              <w:t>3.1</w:t>
            </w:r>
            <w:r w:rsidR="00CD0964">
              <w:rPr>
                <w:noProof/>
              </w:rPr>
              <w:tab/>
            </w:r>
            <w:r w:rsidR="00CD0964" w:rsidRPr="00533A24">
              <w:rPr>
                <w:rStyle w:val="Hypertextovodkaz"/>
                <w:rFonts w:ascii="Segoe UI" w:hAnsi="Segoe UI" w:cs="Segoe UI"/>
                <w:noProof/>
              </w:rPr>
              <w:t>Právní rámec podpory poskytované příjemci podpory SFŽP</w:t>
            </w:r>
            <w:r w:rsidR="00CD0964">
              <w:rPr>
                <w:noProof/>
                <w:webHidden/>
              </w:rPr>
              <w:tab/>
            </w:r>
            <w:r w:rsidR="00CD0964">
              <w:rPr>
                <w:noProof/>
                <w:webHidden/>
              </w:rPr>
              <w:fldChar w:fldCharType="begin"/>
            </w:r>
            <w:r w:rsidR="00CD0964">
              <w:rPr>
                <w:noProof/>
                <w:webHidden/>
              </w:rPr>
              <w:instrText xml:space="preserve"> PAGEREF _Toc127795129 \h </w:instrText>
            </w:r>
            <w:r w:rsidR="00CD0964">
              <w:rPr>
                <w:noProof/>
                <w:webHidden/>
              </w:rPr>
            </w:r>
            <w:r w:rsidR="00CD0964">
              <w:rPr>
                <w:noProof/>
                <w:webHidden/>
              </w:rPr>
              <w:fldChar w:fldCharType="separate"/>
            </w:r>
            <w:r w:rsidR="00CD0964">
              <w:rPr>
                <w:noProof/>
                <w:webHidden/>
              </w:rPr>
              <w:t>5</w:t>
            </w:r>
            <w:r w:rsidR="00CD0964">
              <w:rPr>
                <w:noProof/>
                <w:webHidden/>
              </w:rPr>
              <w:fldChar w:fldCharType="end"/>
            </w:r>
          </w:hyperlink>
        </w:p>
        <w:p w14:paraId="07A2514B" w14:textId="3D916DF0" w:rsidR="00CD0964" w:rsidRDefault="00866F09">
          <w:pPr>
            <w:pStyle w:val="Obsah2"/>
            <w:rPr>
              <w:noProof/>
            </w:rPr>
          </w:pPr>
          <w:hyperlink w:anchor="_Toc127795130" w:history="1">
            <w:r w:rsidR="00CD0964" w:rsidRPr="00533A24">
              <w:rPr>
                <w:rStyle w:val="Hypertextovodkaz"/>
                <w:rFonts w:ascii="Segoe UI" w:hAnsi="Segoe UI" w:cs="Segoe UI"/>
                <w:noProof/>
              </w:rPr>
              <w:t>3.2</w:t>
            </w:r>
            <w:r w:rsidR="00CD0964">
              <w:rPr>
                <w:noProof/>
              </w:rPr>
              <w:tab/>
            </w:r>
            <w:r w:rsidR="00CD0964" w:rsidRPr="00533A24">
              <w:rPr>
                <w:rStyle w:val="Hypertextovodkaz"/>
                <w:rFonts w:ascii="Segoe UI" w:hAnsi="Segoe UI" w:cs="Segoe UI"/>
                <w:noProof/>
              </w:rPr>
              <w:t>Právní rámec poskytování prostředků příjemcem podpory SFŽP konečným příjemcům</w:t>
            </w:r>
            <w:r w:rsidR="00CD0964">
              <w:rPr>
                <w:noProof/>
                <w:webHidden/>
              </w:rPr>
              <w:tab/>
            </w:r>
            <w:r w:rsidR="00CD0964">
              <w:rPr>
                <w:noProof/>
                <w:webHidden/>
              </w:rPr>
              <w:fldChar w:fldCharType="begin"/>
            </w:r>
            <w:r w:rsidR="00CD0964">
              <w:rPr>
                <w:noProof/>
                <w:webHidden/>
              </w:rPr>
              <w:instrText xml:space="preserve"> PAGEREF _Toc127795130 \h </w:instrText>
            </w:r>
            <w:r w:rsidR="00CD0964">
              <w:rPr>
                <w:noProof/>
                <w:webHidden/>
              </w:rPr>
            </w:r>
            <w:r w:rsidR="00CD0964">
              <w:rPr>
                <w:noProof/>
                <w:webHidden/>
              </w:rPr>
              <w:fldChar w:fldCharType="separate"/>
            </w:r>
            <w:r w:rsidR="00CD0964">
              <w:rPr>
                <w:noProof/>
                <w:webHidden/>
              </w:rPr>
              <w:t>5</w:t>
            </w:r>
            <w:r w:rsidR="00CD0964">
              <w:rPr>
                <w:noProof/>
                <w:webHidden/>
              </w:rPr>
              <w:fldChar w:fldCharType="end"/>
            </w:r>
          </w:hyperlink>
        </w:p>
        <w:p w14:paraId="791569EF" w14:textId="6163D22D" w:rsidR="00CD0964" w:rsidRDefault="00866F09">
          <w:pPr>
            <w:pStyle w:val="Obsah2"/>
            <w:rPr>
              <w:noProof/>
            </w:rPr>
          </w:pPr>
          <w:hyperlink w:anchor="_Toc127795131" w:history="1">
            <w:r w:rsidR="00CD0964" w:rsidRPr="00533A24">
              <w:rPr>
                <w:rStyle w:val="Hypertextovodkaz"/>
                <w:rFonts w:ascii="Segoe UI" w:hAnsi="Segoe UI" w:cs="Segoe UI"/>
                <w:noProof/>
              </w:rPr>
              <w:t>3.3</w:t>
            </w:r>
            <w:r w:rsidR="00CD0964">
              <w:rPr>
                <w:noProof/>
              </w:rPr>
              <w:tab/>
            </w:r>
            <w:r w:rsidR="00CD0964" w:rsidRPr="00533A24">
              <w:rPr>
                <w:rStyle w:val="Hypertextovodkaz"/>
                <w:rFonts w:ascii="Segoe UI" w:hAnsi="Segoe UI" w:cs="Segoe UI"/>
                <w:noProof/>
              </w:rPr>
              <w:t>Posouzení veřejné podpory</w:t>
            </w:r>
            <w:r w:rsidR="00CD0964">
              <w:rPr>
                <w:noProof/>
                <w:webHidden/>
              </w:rPr>
              <w:tab/>
            </w:r>
            <w:r w:rsidR="00CD0964">
              <w:rPr>
                <w:noProof/>
                <w:webHidden/>
              </w:rPr>
              <w:fldChar w:fldCharType="begin"/>
            </w:r>
            <w:r w:rsidR="00CD0964">
              <w:rPr>
                <w:noProof/>
                <w:webHidden/>
              </w:rPr>
              <w:instrText xml:space="preserve"> PAGEREF _Toc127795131 \h </w:instrText>
            </w:r>
            <w:r w:rsidR="00CD0964">
              <w:rPr>
                <w:noProof/>
                <w:webHidden/>
              </w:rPr>
            </w:r>
            <w:r w:rsidR="00CD0964">
              <w:rPr>
                <w:noProof/>
                <w:webHidden/>
              </w:rPr>
              <w:fldChar w:fldCharType="separate"/>
            </w:r>
            <w:r w:rsidR="00CD0964">
              <w:rPr>
                <w:noProof/>
                <w:webHidden/>
              </w:rPr>
              <w:t>6</w:t>
            </w:r>
            <w:r w:rsidR="00CD0964">
              <w:rPr>
                <w:noProof/>
                <w:webHidden/>
              </w:rPr>
              <w:fldChar w:fldCharType="end"/>
            </w:r>
          </w:hyperlink>
        </w:p>
        <w:p w14:paraId="458DDECC" w14:textId="64DF4D93" w:rsidR="00CD0964" w:rsidRDefault="00866F09" w:rsidP="00CD0964">
          <w:pPr>
            <w:pStyle w:val="Obsah1"/>
            <w:rPr>
              <w:rFonts w:asciiTheme="minorHAnsi" w:eastAsiaTheme="minorEastAsia" w:hAnsiTheme="minorHAnsi" w:cstheme="minorBidi"/>
              <w:lang w:eastAsia="cs-CZ"/>
            </w:rPr>
          </w:pPr>
          <w:hyperlink w:anchor="_Toc127795132" w:history="1">
            <w:r w:rsidR="00CD0964" w:rsidRPr="00533A24">
              <w:rPr>
                <w:rStyle w:val="Hypertextovodkaz"/>
              </w:rPr>
              <w:t>4</w:t>
            </w:r>
            <w:r w:rsidR="00CD0964">
              <w:rPr>
                <w:rFonts w:asciiTheme="minorHAnsi" w:eastAsiaTheme="minorEastAsia" w:hAnsiTheme="minorHAnsi" w:cstheme="minorBidi"/>
                <w:lang w:eastAsia="cs-CZ"/>
              </w:rPr>
              <w:tab/>
            </w:r>
            <w:r w:rsidR="00CD0964" w:rsidRPr="00533A24">
              <w:rPr>
                <w:rStyle w:val="Hypertextovodkaz"/>
              </w:rPr>
              <w:t>Financování a finanční toky</w:t>
            </w:r>
            <w:r w:rsidR="00CD0964">
              <w:rPr>
                <w:webHidden/>
              </w:rPr>
              <w:tab/>
            </w:r>
            <w:r w:rsidR="00CD0964">
              <w:rPr>
                <w:webHidden/>
              </w:rPr>
              <w:fldChar w:fldCharType="begin"/>
            </w:r>
            <w:r w:rsidR="00CD0964">
              <w:rPr>
                <w:webHidden/>
              </w:rPr>
              <w:instrText xml:space="preserve"> PAGEREF _Toc127795132 \h </w:instrText>
            </w:r>
            <w:r w:rsidR="00CD0964">
              <w:rPr>
                <w:webHidden/>
              </w:rPr>
            </w:r>
            <w:r w:rsidR="00CD0964">
              <w:rPr>
                <w:webHidden/>
              </w:rPr>
              <w:fldChar w:fldCharType="separate"/>
            </w:r>
            <w:r w:rsidR="00CD0964">
              <w:rPr>
                <w:webHidden/>
              </w:rPr>
              <w:t>6</w:t>
            </w:r>
            <w:r w:rsidR="00CD0964">
              <w:rPr>
                <w:webHidden/>
              </w:rPr>
              <w:fldChar w:fldCharType="end"/>
            </w:r>
          </w:hyperlink>
        </w:p>
        <w:p w14:paraId="6EA92461" w14:textId="35DAF59A" w:rsidR="00CD0964" w:rsidRDefault="00866F09">
          <w:pPr>
            <w:pStyle w:val="Obsah2"/>
            <w:rPr>
              <w:noProof/>
            </w:rPr>
          </w:pPr>
          <w:hyperlink w:anchor="_Toc127795133" w:history="1">
            <w:r w:rsidR="00CD0964" w:rsidRPr="00533A24">
              <w:rPr>
                <w:rStyle w:val="Hypertextovodkaz"/>
                <w:rFonts w:ascii="Segoe UI" w:hAnsi="Segoe UI" w:cs="Segoe UI"/>
                <w:noProof/>
              </w:rPr>
              <w:t>4.1</w:t>
            </w:r>
            <w:r w:rsidR="00CD0964">
              <w:rPr>
                <w:noProof/>
              </w:rPr>
              <w:tab/>
            </w:r>
            <w:r w:rsidR="00CD0964" w:rsidRPr="00533A24">
              <w:rPr>
                <w:rStyle w:val="Hypertextovodkaz"/>
                <w:rFonts w:ascii="Segoe UI" w:hAnsi="Segoe UI" w:cs="Segoe UI"/>
                <w:noProof/>
              </w:rPr>
              <w:t>Financování příjemce podpory SFŽP</w:t>
            </w:r>
            <w:r w:rsidR="00CD0964">
              <w:rPr>
                <w:noProof/>
                <w:webHidden/>
              </w:rPr>
              <w:tab/>
            </w:r>
            <w:r w:rsidR="00CD0964">
              <w:rPr>
                <w:noProof/>
                <w:webHidden/>
              </w:rPr>
              <w:fldChar w:fldCharType="begin"/>
            </w:r>
            <w:r w:rsidR="00CD0964">
              <w:rPr>
                <w:noProof/>
                <w:webHidden/>
              </w:rPr>
              <w:instrText xml:space="preserve"> PAGEREF _Toc127795133 \h </w:instrText>
            </w:r>
            <w:r w:rsidR="00CD0964">
              <w:rPr>
                <w:noProof/>
                <w:webHidden/>
              </w:rPr>
            </w:r>
            <w:r w:rsidR="00CD0964">
              <w:rPr>
                <w:noProof/>
                <w:webHidden/>
              </w:rPr>
              <w:fldChar w:fldCharType="separate"/>
            </w:r>
            <w:r w:rsidR="00CD0964">
              <w:rPr>
                <w:noProof/>
                <w:webHidden/>
              </w:rPr>
              <w:t>6</w:t>
            </w:r>
            <w:r w:rsidR="00CD0964">
              <w:rPr>
                <w:noProof/>
                <w:webHidden/>
              </w:rPr>
              <w:fldChar w:fldCharType="end"/>
            </w:r>
          </w:hyperlink>
        </w:p>
        <w:p w14:paraId="69E58922" w14:textId="6A2798CA" w:rsidR="00CD0964" w:rsidRDefault="00866F09">
          <w:pPr>
            <w:pStyle w:val="Obsah2"/>
            <w:rPr>
              <w:noProof/>
            </w:rPr>
          </w:pPr>
          <w:hyperlink w:anchor="_Toc127795134" w:history="1">
            <w:r w:rsidR="00CD0964" w:rsidRPr="00533A24">
              <w:rPr>
                <w:rStyle w:val="Hypertextovodkaz"/>
                <w:rFonts w:ascii="Segoe UI" w:hAnsi="Segoe UI" w:cs="Segoe UI"/>
                <w:noProof/>
              </w:rPr>
              <w:t>4.2</w:t>
            </w:r>
            <w:r w:rsidR="00CD0964">
              <w:rPr>
                <w:noProof/>
              </w:rPr>
              <w:tab/>
            </w:r>
            <w:r w:rsidR="00CD0964" w:rsidRPr="00533A24">
              <w:rPr>
                <w:rStyle w:val="Hypertextovodkaz"/>
                <w:rFonts w:ascii="Segoe UI" w:hAnsi="Segoe UI" w:cs="Segoe UI"/>
                <w:noProof/>
              </w:rPr>
              <w:t>Žádost o platbu SFŽP</w:t>
            </w:r>
            <w:r w:rsidR="00CD0964">
              <w:rPr>
                <w:noProof/>
                <w:webHidden/>
              </w:rPr>
              <w:tab/>
            </w:r>
            <w:r w:rsidR="00CD0964">
              <w:rPr>
                <w:noProof/>
                <w:webHidden/>
              </w:rPr>
              <w:fldChar w:fldCharType="begin"/>
            </w:r>
            <w:r w:rsidR="00CD0964">
              <w:rPr>
                <w:noProof/>
                <w:webHidden/>
              </w:rPr>
              <w:instrText xml:space="preserve"> PAGEREF _Toc127795134 \h </w:instrText>
            </w:r>
            <w:r w:rsidR="00CD0964">
              <w:rPr>
                <w:noProof/>
                <w:webHidden/>
              </w:rPr>
            </w:r>
            <w:r w:rsidR="00CD0964">
              <w:rPr>
                <w:noProof/>
                <w:webHidden/>
              </w:rPr>
              <w:fldChar w:fldCharType="separate"/>
            </w:r>
            <w:r w:rsidR="00CD0964">
              <w:rPr>
                <w:noProof/>
                <w:webHidden/>
              </w:rPr>
              <w:t>6</w:t>
            </w:r>
            <w:r w:rsidR="00CD0964">
              <w:rPr>
                <w:noProof/>
                <w:webHidden/>
              </w:rPr>
              <w:fldChar w:fldCharType="end"/>
            </w:r>
          </w:hyperlink>
        </w:p>
        <w:p w14:paraId="25CACCC6" w14:textId="65363024" w:rsidR="00CD0964" w:rsidRDefault="00866F09">
          <w:pPr>
            <w:pStyle w:val="Obsah2"/>
            <w:rPr>
              <w:noProof/>
            </w:rPr>
          </w:pPr>
          <w:hyperlink w:anchor="_Toc127795135" w:history="1">
            <w:r w:rsidR="00CD0964" w:rsidRPr="00533A24">
              <w:rPr>
                <w:rStyle w:val="Hypertextovodkaz"/>
                <w:rFonts w:ascii="Segoe UI" w:hAnsi="Segoe UI" w:cs="Segoe UI"/>
                <w:noProof/>
              </w:rPr>
              <w:t>4.3</w:t>
            </w:r>
            <w:r w:rsidR="00CD0964">
              <w:rPr>
                <w:noProof/>
              </w:rPr>
              <w:tab/>
            </w:r>
            <w:r w:rsidR="00CD0964" w:rsidRPr="00533A24">
              <w:rPr>
                <w:rStyle w:val="Hypertextovodkaz"/>
                <w:rFonts w:ascii="Segoe UI" w:hAnsi="Segoe UI" w:cs="Segoe UI"/>
                <w:noProof/>
              </w:rPr>
              <w:t>Metody poskytnutí podpory konečným příjemcům</w:t>
            </w:r>
            <w:r w:rsidR="00CD0964">
              <w:rPr>
                <w:noProof/>
                <w:webHidden/>
              </w:rPr>
              <w:tab/>
            </w:r>
            <w:r w:rsidR="00CD0964">
              <w:rPr>
                <w:noProof/>
                <w:webHidden/>
              </w:rPr>
              <w:fldChar w:fldCharType="begin"/>
            </w:r>
            <w:r w:rsidR="00CD0964">
              <w:rPr>
                <w:noProof/>
                <w:webHidden/>
              </w:rPr>
              <w:instrText xml:space="preserve"> PAGEREF _Toc127795135 \h </w:instrText>
            </w:r>
            <w:r w:rsidR="00CD0964">
              <w:rPr>
                <w:noProof/>
                <w:webHidden/>
              </w:rPr>
            </w:r>
            <w:r w:rsidR="00CD0964">
              <w:rPr>
                <w:noProof/>
                <w:webHidden/>
              </w:rPr>
              <w:fldChar w:fldCharType="separate"/>
            </w:r>
            <w:r w:rsidR="00CD0964">
              <w:rPr>
                <w:noProof/>
                <w:webHidden/>
              </w:rPr>
              <w:t>6</w:t>
            </w:r>
            <w:r w:rsidR="00CD0964">
              <w:rPr>
                <w:noProof/>
                <w:webHidden/>
              </w:rPr>
              <w:fldChar w:fldCharType="end"/>
            </w:r>
          </w:hyperlink>
        </w:p>
        <w:p w14:paraId="701E7F39" w14:textId="087E49EF" w:rsidR="00CD0964" w:rsidRDefault="00866F09" w:rsidP="00CD0964">
          <w:pPr>
            <w:pStyle w:val="Obsah1"/>
            <w:rPr>
              <w:rFonts w:asciiTheme="minorHAnsi" w:eastAsiaTheme="minorEastAsia" w:hAnsiTheme="minorHAnsi" w:cstheme="minorBidi"/>
              <w:lang w:eastAsia="cs-CZ"/>
            </w:rPr>
          </w:pPr>
          <w:hyperlink w:anchor="_Toc127795136" w:history="1">
            <w:r w:rsidR="00CD0964" w:rsidRPr="00533A24">
              <w:rPr>
                <w:rStyle w:val="Hypertextovodkaz"/>
              </w:rPr>
              <w:t>5</w:t>
            </w:r>
            <w:r w:rsidR="00CD0964">
              <w:rPr>
                <w:rFonts w:asciiTheme="minorHAnsi" w:eastAsiaTheme="minorEastAsia" w:hAnsiTheme="minorHAnsi" w:cstheme="minorBidi"/>
                <w:lang w:eastAsia="cs-CZ"/>
              </w:rPr>
              <w:tab/>
            </w:r>
            <w:r w:rsidR="00CD0964" w:rsidRPr="00533A24">
              <w:rPr>
                <w:rStyle w:val="Hypertextovodkaz"/>
              </w:rPr>
              <w:t>Náležitosti dokladů předkládaných konečnými příjemci</w:t>
            </w:r>
            <w:r w:rsidR="00CD0964">
              <w:rPr>
                <w:webHidden/>
              </w:rPr>
              <w:tab/>
            </w:r>
            <w:r w:rsidR="00CD0964">
              <w:rPr>
                <w:webHidden/>
              </w:rPr>
              <w:fldChar w:fldCharType="begin"/>
            </w:r>
            <w:r w:rsidR="00CD0964">
              <w:rPr>
                <w:webHidden/>
              </w:rPr>
              <w:instrText xml:space="preserve"> PAGEREF _Toc127795136 \h </w:instrText>
            </w:r>
            <w:r w:rsidR="00CD0964">
              <w:rPr>
                <w:webHidden/>
              </w:rPr>
            </w:r>
            <w:r w:rsidR="00CD0964">
              <w:rPr>
                <w:webHidden/>
              </w:rPr>
              <w:fldChar w:fldCharType="separate"/>
            </w:r>
            <w:r w:rsidR="00CD0964">
              <w:rPr>
                <w:webHidden/>
              </w:rPr>
              <w:t>7</w:t>
            </w:r>
            <w:r w:rsidR="00CD0964">
              <w:rPr>
                <w:webHidden/>
              </w:rPr>
              <w:fldChar w:fldCharType="end"/>
            </w:r>
          </w:hyperlink>
        </w:p>
        <w:p w14:paraId="5D03AFDB" w14:textId="106FDD6A" w:rsidR="00CD0964" w:rsidRDefault="00866F09" w:rsidP="00CD0964">
          <w:pPr>
            <w:pStyle w:val="Obsah1"/>
            <w:rPr>
              <w:rFonts w:asciiTheme="minorHAnsi" w:eastAsiaTheme="minorEastAsia" w:hAnsiTheme="minorHAnsi" w:cstheme="minorBidi"/>
              <w:lang w:eastAsia="cs-CZ"/>
            </w:rPr>
          </w:pPr>
          <w:hyperlink w:anchor="_Toc127795137" w:history="1">
            <w:r w:rsidR="00CD0964" w:rsidRPr="00533A24">
              <w:rPr>
                <w:rStyle w:val="Hypertextovodkaz"/>
              </w:rPr>
              <w:t>6</w:t>
            </w:r>
            <w:r w:rsidR="00CD0964">
              <w:rPr>
                <w:rFonts w:asciiTheme="minorHAnsi" w:eastAsiaTheme="minorEastAsia" w:hAnsiTheme="minorHAnsi" w:cstheme="minorBidi"/>
                <w:lang w:eastAsia="cs-CZ"/>
              </w:rPr>
              <w:tab/>
            </w:r>
            <w:r w:rsidR="00CD0964" w:rsidRPr="00533A24">
              <w:rPr>
                <w:rStyle w:val="Hypertextovodkaz"/>
              </w:rPr>
              <w:t>Kontrolní činnost</w:t>
            </w:r>
            <w:r w:rsidR="00CD0964">
              <w:rPr>
                <w:webHidden/>
              </w:rPr>
              <w:tab/>
            </w:r>
            <w:r w:rsidR="00CD0964">
              <w:rPr>
                <w:webHidden/>
              </w:rPr>
              <w:fldChar w:fldCharType="begin"/>
            </w:r>
            <w:r w:rsidR="00CD0964">
              <w:rPr>
                <w:webHidden/>
              </w:rPr>
              <w:instrText xml:space="preserve"> PAGEREF _Toc127795137 \h </w:instrText>
            </w:r>
            <w:r w:rsidR="00CD0964">
              <w:rPr>
                <w:webHidden/>
              </w:rPr>
            </w:r>
            <w:r w:rsidR="00CD0964">
              <w:rPr>
                <w:webHidden/>
              </w:rPr>
              <w:fldChar w:fldCharType="separate"/>
            </w:r>
            <w:r w:rsidR="00CD0964">
              <w:rPr>
                <w:webHidden/>
              </w:rPr>
              <w:t>7</w:t>
            </w:r>
            <w:r w:rsidR="00CD0964">
              <w:rPr>
                <w:webHidden/>
              </w:rPr>
              <w:fldChar w:fldCharType="end"/>
            </w:r>
          </w:hyperlink>
        </w:p>
        <w:p w14:paraId="717E5207" w14:textId="257FE10A" w:rsidR="00CD0964" w:rsidRDefault="00866F09">
          <w:pPr>
            <w:pStyle w:val="Obsah2"/>
            <w:rPr>
              <w:noProof/>
            </w:rPr>
          </w:pPr>
          <w:hyperlink w:anchor="_Toc127795138" w:history="1">
            <w:r w:rsidR="00CD0964" w:rsidRPr="00533A24">
              <w:rPr>
                <w:rStyle w:val="Hypertextovodkaz"/>
                <w:rFonts w:ascii="Segoe UI" w:hAnsi="Segoe UI" w:cs="Segoe UI"/>
                <w:noProof/>
              </w:rPr>
              <w:t>6.1</w:t>
            </w:r>
            <w:r w:rsidR="00CD0964">
              <w:rPr>
                <w:noProof/>
              </w:rPr>
              <w:tab/>
            </w:r>
            <w:r w:rsidR="00CD0964" w:rsidRPr="00533A24">
              <w:rPr>
                <w:rStyle w:val="Hypertextovodkaz"/>
                <w:rFonts w:ascii="Segoe UI" w:hAnsi="Segoe UI" w:cs="Segoe UI"/>
                <w:noProof/>
              </w:rPr>
              <w:t>Obecná ustanovení o kontrolách</w:t>
            </w:r>
            <w:r w:rsidR="00CD0964">
              <w:rPr>
                <w:noProof/>
                <w:webHidden/>
              </w:rPr>
              <w:tab/>
            </w:r>
            <w:r w:rsidR="00CD0964">
              <w:rPr>
                <w:noProof/>
                <w:webHidden/>
              </w:rPr>
              <w:fldChar w:fldCharType="begin"/>
            </w:r>
            <w:r w:rsidR="00CD0964">
              <w:rPr>
                <w:noProof/>
                <w:webHidden/>
              </w:rPr>
              <w:instrText xml:space="preserve"> PAGEREF _Toc127795138 \h </w:instrText>
            </w:r>
            <w:r w:rsidR="00CD0964">
              <w:rPr>
                <w:noProof/>
                <w:webHidden/>
              </w:rPr>
            </w:r>
            <w:r w:rsidR="00CD0964">
              <w:rPr>
                <w:noProof/>
                <w:webHidden/>
              </w:rPr>
              <w:fldChar w:fldCharType="separate"/>
            </w:r>
            <w:r w:rsidR="00CD0964">
              <w:rPr>
                <w:noProof/>
                <w:webHidden/>
              </w:rPr>
              <w:t>7</w:t>
            </w:r>
            <w:r w:rsidR="00CD0964">
              <w:rPr>
                <w:noProof/>
                <w:webHidden/>
              </w:rPr>
              <w:fldChar w:fldCharType="end"/>
            </w:r>
          </w:hyperlink>
        </w:p>
        <w:p w14:paraId="161DBED9" w14:textId="279BDF51" w:rsidR="00CD0964" w:rsidRDefault="00866F09">
          <w:pPr>
            <w:pStyle w:val="Obsah2"/>
            <w:rPr>
              <w:noProof/>
            </w:rPr>
          </w:pPr>
          <w:hyperlink w:anchor="_Toc127795139" w:history="1">
            <w:r w:rsidR="00CD0964" w:rsidRPr="00533A24">
              <w:rPr>
                <w:rStyle w:val="Hypertextovodkaz"/>
                <w:rFonts w:ascii="Segoe UI" w:hAnsi="Segoe UI" w:cs="Segoe UI"/>
                <w:noProof/>
              </w:rPr>
              <w:t>6.2</w:t>
            </w:r>
            <w:r w:rsidR="00CD0964">
              <w:rPr>
                <w:noProof/>
              </w:rPr>
              <w:tab/>
            </w:r>
            <w:r w:rsidR="00CD0964" w:rsidRPr="00533A24">
              <w:rPr>
                <w:rStyle w:val="Hypertextovodkaz"/>
                <w:rFonts w:ascii="Segoe UI" w:hAnsi="Segoe UI" w:cs="Segoe UI"/>
                <w:noProof/>
              </w:rPr>
              <w:t>Kontrolní činnost ŘO</w:t>
            </w:r>
            <w:r w:rsidR="00CD0964">
              <w:rPr>
                <w:noProof/>
                <w:webHidden/>
              </w:rPr>
              <w:tab/>
            </w:r>
            <w:r w:rsidR="00CD0964">
              <w:rPr>
                <w:noProof/>
                <w:webHidden/>
              </w:rPr>
              <w:fldChar w:fldCharType="begin"/>
            </w:r>
            <w:r w:rsidR="00CD0964">
              <w:rPr>
                <w:noProof/>
                <w:webHidden/>
              </w:rPr>
              <w:instrText xml:space="preserve"> PAGEREF _Toc127795139 \h </w:instrText>
            </w:r>
            <w:r w:rsidR="00CD0964">
              <w:rPr>
                <w:noProof/>
                <w:webHidden/>
              </w:rPr>
            </w:r>
            <w:r w:rsidR="00CD0964">
              <w:rPr>
                <w:noProof/>
                <w:webHidden/>
              </w:rPr>
              <w:fldChar w:fldCharType="separate"/>
            </w:r>
            <w:r w:rsidR="00CD0964">
              <w:rPr>
                <w:noProof/>
                <w:webHidden/>
              </w:rPr>
              <w:t>8</w:t>
            </w:r>
            <w:r w:rsidR="00CD0964">
              <w:rPr>
                <w:noProof/>
                <w:webHidden/>
              </w:rPr>
              <w:fldChar w:fldCharType="end"/>
            </w:r>
          </w:hyperlink>
        </w:p>
        <w:p w14:paraId="0E2F3851" w14:textId="504B9366" w:rsidR="00CD0964" w:rsidRDefault="00866F09">
          <w:pPr>
            <w:pStyle w:val="Obsah2"/>
            <w:rPr>
              <w:noProof/>
            </w:rPr>
          </w:pPr>
          <w:hyperlink w:anchor="_Toc127795140" w:history="1">
            <w:r w:rsidR="00CD0964" w:rsidRPr="00533A24">
              <w:rPr>
                <w:rStyle w:val="Hypertextovodkaz"/>
                <w:rFonts w:ascii="Segoe UI" w:hAnsi="Segoe UI" w:cs="Segoe UI"/>
                <w:noProof/>
              </w:rPr>
              <w:t>6.3</w:t>
            </w:r>
            <w:r w:rsidR="00CD0964">
              <w:rPr>
                <w:noProof/>
              </w:rPr>
              <w:tab/>
            </w:r>
            <w:r w:rsidR="00CD0964" w:rsidRPr="00533A24">
              <w:rPr>
                <w:rStyle w:val="Hypertextovodkaz"/>
                <w:rFonts w:ascii="Segoe UI" w:hAnsi="Segoe UI" w:cs="Segoe UI"/>
                <w:noProof/>
              </w:rPr>
              <w:t>Kontrolní činnost SFŽP</w:t>
            </w:r>
            <w:r w:rsidR="00CD0964">
              <w:rPr>
                <w:noProof/>
                <w:webHidden/>
              </w:rPr>
              <w:tab/>
            </w:r>
            <w:r w:rsidR="00CD0964">
              <w:rPr>
                <w:noProof/>
                <w:webHidden/>
              </w:rPr>
              <w:fldChar w:fldCharType="begin"/>
            </w:r>
            <w:r w:rsidR="00CD0964">
              <w:rPr>
                <w:noProof/>
                <w:webHidden/>
              </w:rPr>
              <w:instrText xml:space="preserve"> PAGEREF _Toc127795140 \h </w:instrText>
            </w:r>
            <w:r w:rsidR="00CD0964">
              <w:rPr>
                <w:noProof/>
                <w:webHidden/>
              </w:rPr>
            </w:r>
            <w:r w:rsidR="00CD0964">
              <w:rPr>
                <w:noProof/>
                <w:webHidden/>
              </w:rPr>
              <w:fldChar w:fldCharType="separate"/>
            </w:r>
            <w:r w:rsidR="00CD0964">
              <w:rPr>
                <w:noProof/>
                <w:webHidden/>
              </w:rPr>
              <w:t>8</w:t>
            </w:r>
            <w:r w:rsidR="00CD0964">
              <w:rPr>
                <w:noProof/>
                <w:webHidden/>
              </w:rPr>
              <w:fldChar w:fldCharType="end"/>
            </w:r>
          </w:hyperlink>
        </w:p>
        <w:p w14:paraId="449038B8" w14:textId="16356755" w:rsidR="00CD0964" w:rsidRDefault="00866F09">
          <w:pPr>
            <w:pStyle w:val="Obsah2"/>
            <w:rPr>
              <w:noProof/>
            </w:rPr>
          </w:pPr>
          <w:hyperlink w:anchor="_Toc127795141" w:history="1">
            <w:r w:rsidR="00CD0964" w:rsidRPr="00533A24">
              <w:rPr>
                <w:rStyle w:val="Hypertextovodkaz"/>
                <w:rFonts w:ascii="Segoe UI" w:hAnsi="Segoe UI" w:cs="Segoe UI"/>
                <w:noProof/>
              </w:rPr>
              <w:t>6.4</w:t>
            </w:r>
            <w:r w:rsidR="00CD0964">
              <w:rPr>
                <w:noProof/>
              </w:rPr>
              <w:tab/>
            </w:r>
            <w:r w:rsidR="00CD0964" w:rsidRPr="00533A24">
              <w:rPr>
                <w:rStyle w:val="Hypertextovodkaz"/>
                <w:rFonts w:ascii="Segoe UI" w:hAnsi="Segoe UI" w:cs="Segoe UI"/>
                <w:noProof/>
              </w:rPr>
              <w:t>Externí kontroly a audity specifické fondy EU</w:t>
            </w:r>
            <w:r w:rsidR="00CD0964">
              <w:rPr>
                <w:noProof/>
                <w:webHidden/>
              </w:rPr>
              <w:tab/>
            </w:r>
            <w:r w:rsidR="00CD0964">
              <w:rPr>
                <w:noProof/>
                <w:webHidden/>
              </w:rPr>
              <w:fldChar w:fldCharType="begin"/>
            </w:r>
            <w:r w:rsidR="00CD0964">
              <w:rPr>
                <w:noProof/>
                <w:webHidden/>
              </w:rPr>
              <w:instrText xml:space="preserve"> PAGEREF _Toc127795141 \h </w:instrText>
            </w:r>
            <w:r w:rsidR="00CD0964">
              <w:rPr>
                <w:noProof/>
                <w:webHidden/>
              </w:rPr>
            </w:r>
            <w:r w:rsidR="00CD0964">
              <w:rPr>
                <w:noProof/>
                <w:webHidden/>
              </w:rPr>
              <w:fldChar w:fldCharType="separate"/>
            </w:r>
            <w:r w:rsidR="00CD0964">
              <w:rPr>
                <w:noProof/>
                <w:webHidden/>
              </w:rPr>
              <w:t>8</w:t>
            </w:r>
            <w:r w:rsidR="00CD0964">
              <w:rPr>
                <w:noProof/>
                <w:webHidden/>
              </w:rPr>
              <w:fldChar w:fldCharType="end"/>
            </w:r>
          </w:hyperlink>
        </w:p>
        <w:p w14:paraId="6BDCB4A5" w14:textId="681A3891" w:rsidR="00CD0964" w:rsidRDefault="00866F09" w:rsidP="00CD0964">
          <w:pPr>
            <w:pStyle w:val="Obsah1"/>
            <w:rPr>
              <w:rFonts w:asciiTheme="minorHAnsi" w:eastAsiaTheme="minorEastAsia" w:hAnsiTheme="minorHAnsi" w:cstheme="minorBidi"/>
              <w:lang w:eastAsia="cs-CZ"/>
            </w:rPr>
          </w:pPr>
          <w:hyperlink w:anchor="_Toc127795142" w:history="1">
            <w:r w:rsidR="00CD0964" w:rsidRPr="00533A24">
              <w:rPr>
                <w:rStyle w:val="Hypertextovodkaz"/>
              </w:rPr>
              <w:t>7</w:t>
            </w:r>
            <w:r w:rsidR="00CD0964">
              <w:rPr>
                <w:rFonts w:asciiTheme="minorHAnsi" w:eastAsiaTheme="minorEastAsia" w:hAnsiTheme="minorHAnsi" w:cstheme="minorBidi"/>
                <w:lang w:eastAsia="cs-CZ"/>
              </w:rPr>
              <w:tab/>
            </w:r>
            <w:r w:rsidR="00CD0964" w:rsidRPr="00533A24">
              <w:rPr>
                <w:rStyle w:val="Hypertextovodkaz"/>
              </w:rPr>
              <w:t>Nesrovnalosti, PRK a jejich řešení</w:t>
            </w:r>
            <w:r w:rsidR="00CD0964">
              <w:rPr>
                <w:webHidden/>
              </w:rPr>
              <w:tab/>
            </w:r>
            <w:r w:rsidR="00CD0964">
              <w:rPr>
                <w:webHidden/>
              </w:rPr>
              <w:fldChar w:fldCharType="begin"/>
            </w:r>
            <w:r w:rsidR="00CD0964">
              <w:rPr>
                <w:webHidden/>
              </w:rPr>
              <w:instrText xml:space="preserve"> PAGEREF _Toc127795142 \h </w:instrText>
            </w:r>
            <w:r w:rsidR="00CD0964">
              <w:rPr>
                <w:webHidden/>
              </w:rPr>
            </w:r>
            <w:r w:rsidR="00CD0964">
              <w:rPr>
                <w:webHidden/>
              </w:rPr>
              <w:fldChar w:fldCharType="separate"/>
            </w:r>
            <w:r w:rsidR="00CD0964">
              <w:rPr>
                <w:webHidden/>
              </w:rPr>
              <w:t>8</w:t>
            </w:r>
            <w:r w:rsidR="00CD0964">
              <w:rPr>
                <w:webHidden/>
              </w:rPr>
              <w:fldChar w:fldCharType="end"/>
            </w:r>
          </w:hyperlink>
        </w:p>
        <w:p w14:paraId="0D0B1AED" w14:textId="27CC52A9" w:rsidR="00CD0964" w:rsidRDefault="00866F09">
          <w:pPr>
            <w:pStyle w:val="Obsah2"/>
            <w:rPr>
              <w:noProof/>
            </w:rPr>
          </w:pPr>
          <w:hyperlink w:anchor="_Toc127795143" w:history="1">
            <w:r w:rsidR="00CD0964" w:rsidRPr="00533A24">
              <w:rPr>
                <w:rStyle w:val="Hypertextovodkaz"/>
                <w:rFonts w:ascii="Segoe UI" w:hAnsi="Segoe UI" w:cs="Segoe UI"/>
                <w:noProof/>
              </w:rPr>
              <w:t>7.1</w:t>
            </w:r>
            <w:r w:rsidR="00CD0964">
              <w:rPr>
                <w:noProof/>
              </w:rPr>
              <w:tab/>
            </w:r>
            <w:r w:rsidR="00CD0964" w:rsidRPr="00533A24">
              <w:rPr>
                <w:rStyle w:val="Hypertextovodkaz"/>
                <w:rFonts w:ascii="Segoe UI" w:hAnsi="Segoe UI" w:cs="Segoe UI"/>
                <w:noProof/>
              </w:rPr>
              <w:t>Obecná ustanovení o nesrovnalostech</w:t>
            </w:r>
            <w:r w:rsidR="00CD0964">
              <w:rPr>
                <w:noProof/>
                <w:webHidden/>
              </w:rPr>
              <w:tab/>
            </w:r>
            <w:r w:rsidR="00CD0964">
              <w:rPr>
                <w:noProof/>
                <w:webHidden/>
              </w:rPr>
              <w:fldChar w:fldCharType="begin"/>
            </w:r>
            <w:r w:rsidR="00CD0964">
              <w:rPr>
                <w:noProof/>
                <w:webHidden/>
              </w:rPr>
              <w:instrText xml:space="preserve"> PAGEREF _Toc127795143 \h </w:instrText>
            </w:r>
            <w:r w:rsidR="00CD0964">
              <w:rPr>
                <w:noProof/>
                <w:webHidden/>
              </w:rPr>
            </w:r>
            <w:r w:rsidR="00CD0964">
              <w:rPr>
                <w:noProof/>
                <w:webHidden/>
              </w:rPr>
              <w:fldChar w:fldCharType="separate"/>
            </w:r>
            <w:r w:rsidR="00CD0964">
              <w:rPr>
                <w:noProof/>
                <w:webHidden/>
              </w:rPr>
              <w:t>8</w:t>
            </w:r>
            <w:r w:rsidR="00CD0964">
              <w:rPr>
                <w:noProof/>
                <w:webHidden/>
              </w:rPr>
              <w:fldChar w:fldCharType="end"/>
            </w:r>
          </w:hyperlink>
        </w:p>
        <w:p w14:paraId="7E14A8AC" w14:textId="4BA5726F" w:rsidR="00CD0964" w:rsidRDefault="00866F09">
          <w:pPr>
            <w:pStyle w:val="Obsah2"/>
            <w:rPr>
              <w:noProof/>
            </w:rPr>
          </w:pPr>
          <w:hyperlink w:anchor="_Toc127795144" w:history="1">
            <w:r w:rsidR="00CD0964" w:rsidRPr="00533A24">
              <w:rPr>
                <w:rStyle w:val="Hypertextovodkaz"/>
                <w:rFonts w:ascii="Segoe UI" w:hAnsi="Segoe UI" w:cs="Segoe UI"/>
                <w:noProof/>
              </w:rPr>
              <w:t>7.2</w:t>
            </w:r>
            <w:r w:rsidR="00CD0964">
              <w:rPr>
                <w:noProof/>
              </w:rPr>
              <w:tab/>
            </w:r>
            <w:r w:rsidR="00CD0964" w:rsidRPr="00533A24">
              <w:rPr>
                <w:rStyle w:val="Hypertextovodkaz"/>
                <w:rFonts w:ascii="Segoe UI" w:hAnsi="Segoe UI" w:cs="Segoe UI"/>
                <w:noProof/>
              </w:rPr>
              <w:t>Řešení a hlášení nesrovnalostí ŘO</w:t>
            </w:r>
            <w:r w:rsidR="00CD0964">
              <w:rPr>
                <w:noProof/>
                <w:webHidden/>
              </w:rPr>
              <w:tab/>
            </w:r>
            <w:r w:rsidR="00CD0964">
              <w:rPr>
                <w:noProof/>
                <w:webHidden/>
              </w:rPr>
              <w:fldChar w:fldCharType="begin"/>
            </w:r>
            <w:r w:rsidR="00CD0964">
              <w:rPr>
                <w:noProof/>
                <w:webHidden/>
              </w:rPr>
              <w:instrText xml:space="preserve"> PAGEREF _Toc127795144 \h </w:instrText>
            </w:r>
            <w:r w:rsidR="00CD0964">
              <w:rPr>
                <w:noProof/>
                <w:webHidden/>
              </w:rPr>
            </w:r>
            <w:r w:rsidR="00CD0964">
              <w:rPr>
                <w:noProof/>
                <w:webHidden/>
              </w:rPr>
              <w:fldChar w:fldCharType="separate"/>
            </w:r>
            <w:r w:rsidR="00CD0964">
              <w:rPr>
                <w:noProof/>
                <w:webHidden/>
              </w:rPr>
              <w:t>9</w:t>
            </w:r>
            <w:r w:rsidR="00CD0964">
              <w:rPr>
                <w:noProof/>
                <w:webHidden/>
              </w:rPr>
              <w:fldChar w:fldCharType="end"/>
            </w:r>
          </w:hyperlink>
        </w:p>
        <w:p w14:paraId="7997BF9F" w14:textId="45EA7A28" w:rsidR="00CD0964" w:rsidRDefault="00866F09">
          <w:pPr>
            <w:pStyle w:val="Obsah2"/>
            <w:rPr>
              <w:noProof/>
            </w:rPr>
          </w:pPr>
          <w:hyperlink w:anchor="_Toc127795145" w:history="1">
            <w:r w:rsidR="00CD0964" w:rsidRPr="00533A24">
              <w:rPr>
                <w:rStyle w:val="Hypertextovodkaz"/>
                <w:rFonts w:ascii="Segoe UI" w:hAnsi="Segoe UI" w:cs="Segoe UI"/>
                <w:noProof/>
              </w:rPr>
              <w:t>7.3</w:t>
            </w:r>
            <w:r w:rsidR="00CD0964">
              <w:rPr>
                <w:noProof/>
              </w:rPr>
              <w:tab/>
            </w:r>
            <w:r w:rsidR="00CD0964" w:rsidRPr="00533A24">
              <w:rPr>
                <w:rStyle w:val="Hypertextovodkaz"/>
                <w:rFonts w:ascii="Segoe UI" w:hAnsi="Segoe UI" w:cs="Segoe UI"/>
                <w:noProof/>
              </w:rPr>
              <w:t>Řešení a hlášení nesrovnalostí SFŽP</w:t>
            </w:r>
            <w:r w:rsidR="00CD0964">
              <w:rPr>
                <w:noProof/>
                <w:webHidden/>
              </w:rPr>
              <w:tab/>
            </w:r>
            <w:r w:rsidR="00CD0964">
              <w:rPr>
                <w:noProof/>
                <w:webHidden/>
              </w:rPr>
              <w:fldChar w:fldCharType="begin"/>
            </w:r>
            <w:r w:rsidR="00CD0964">
              <w:rPr>
                <w:noProof/>
                <w:webHidden/>
              </w:rPr>
              <w:instrText xml:space="preserve"> PAGEREF _Toc127795145 \h </w:instrText>
            </w:r>
            <w:r w:rsidR="00CD0964">
              <w:rPr>
                <w:noProof/>
                <w:webHidden/>
              </w:rPr>
            </w:r>
            <w:r w:rsidR="00CD0964">
              <w:rPr>
                <w:noProof/>
                <w:webHidden/>
              </w:rPr>
              <w:fldChar w:fldCharType="separate"/>
            </w:r>
            <w:r w:rsidR="00CD0964">
              <w:rPr>
                <w:noProof/>
                <w:webHidden/>
              </w:rPr>
              <w:t>9</w:t>
            </w:r>
            <w:r w:rsidR="00CD0964">
              <w:rPr>
                <w:noProof/>
                <w:webHidden/>
              </w:rPr>
              <w:fldChar w:fldCharType="end"/>
            </w:r>
          </w:hyperlink>
        </w:p>
        <w:p w14:paraId="4D9F41C1" w14:textId="2D0A4CE7" w:rsidR="00CD0964" w:rsidRDefault="00866F09">
          <w:pPr>
            <w:pStyle w:val="Obsah2"/>
            <w:rPr>
              <w:noProof/>
            </w:rPr>
          </w:pPr>
          <w:hyperlink w:anchor="_Toc127795146" w:history="1">
            <w:r w:rsidR="00CD0964" w:rsidRPr="00533A24">
              <w:rPr>
                <w:rStyle w:val="Hypertextovodkaz"/>
                <w:rFonts w:ascii="Segoe UI" w:hAnsi="Segoe UI" w:cs="Segoe UI"/>
                <w:noProof/>
              </w:rPr>
              <w:t>7.4</w:t>
            </w:r>
            <w:r w:rsidR="00CD0964">
              <w:rPr>
                <w:noProof/>
              </w:rPr>
              <w:tab/>
            </w:r>
            <w:r w:rsidR="00CD0964" w:rsidRPr="00533A24">
              <w:rPr>
                <w:rStyle w:val="Hypertextovodkaz"/>
                <w:rFonts w:ascii="Segoe UI" w:hAnsi="Segoe UI" w:cs="Segoe UI"/>
                <w:noProof/>
              </w:rPr>
              <w:t>Vymáhání neoprávněně použitých finančních prostředků</w:t>
            </w:r>
            <w:r w:rsidR="00CD0964">
              <w:rPr>
                <w:noProof/>
                <w:webHidden/>
              </w:rPr>
              <w:tab/>
            </w:r>
            <w:r w:rsidR="00CD0964">
              <w:rPr>
                <w:noProof/>
                <w:webHidden/>
              </w:rPr>
              <w:fldChar w:fldCharType="begin"/>
            </w:r>
            <w:r w:rsidR="00CD0964">
              <w:rPr>
                <w:noProof/>
                <w:webHidden/>
              </w:rPr>
              <w:instrText xml:space="preserve"> PAGEREF _Toc127795146 \h </w:instrText>
            </w:r>
            <w:r w:rsidR="00CD0964">
              <w:rPr>
                <w:noProof/>
                <w:webHidden/>
              </w:rPr>
            </w:r>
            <w:r w:rsidR="00CD0964">
              <w:rPr>
                <w:noProof/>
                <w:webHidden/>
              </w:rPr>
              <w:fldChar w:fldCharType="separate"/>
            </w:r>
            <w:r w:rsidR="00CD0964">
              <w:rPr>
                <w:noProof/>
                <w:webHidden/>
              </w:rPr>
              <w:t>10</w:t>
            </w:r>
            <w:r w:rsidR="00CD0964">
              <w:rPr>
                <w:noProof/>
                <w:webHidden/>
              </w:rPr>
              <w:fldChar w:fldCharType="end"/>
            </w:r>
          </w:hyperlink>
        </w:p>
        <w:p w14:paraId="71AA60DA" w14:textId="0BB2E768" w:rsidR="00CD0964" w:rsidRDefault="00866F09" w:rsidP="00CD0964">
          <w:pPr>
            <w:pStyle w:val="Obsah1"/>
            <w:rPr>
              <w:rFonts w:asciiTheme="minorHAnsi" w:eastAsiaTheme="minorEastAsia" w:hAnsiTheme="minorHAnsi" w:cstheme="minorBidi"/>
              <w:lang w:eastAsia="cs-CZ"/>
            </w:rPr>
          </w:pPr>
          <w:hyperlink w:anchor="_Toc127795147" w:history="1">
            <w:r w:rsidR="00CD0964" w:rsidRPr="00533A24">
              <w:rPr>
                <w:rStyle w:val="Hypertextovodkaz"/>
              </w:rPr>
              <w:t>8</w:t>
            </w:r>
            <w:r w:rsidR="00CD0964">
              <w:rPr>
                <w:rFonts w:asciiTheme="minorHAnsi" w:eastAsiaTheme="minorEastAsia" w:hAnsiTheme="minorHAnsi" w:cstheme="minorBidi"/>
                <w:lang w:eastAsia="cs-CZ"/>
              </w:rPr>
              <w:tab/>
            </w:r>
            <w:r w:rsidR="00CD0964" w:rsidRPr="00533A24">
              <w:rPr>
                <w:rStyle w:val="Hypertextovodkaz"/>
              </w:rPr>
              <w:t>Publicita a propagace</w:t>
            </w:r>
            <w:r w:rsidR="00CD0964">
              <w:rPr>
                <w:webHidden/>
              </w:rPr>
              <w:tab/>
            </w:r>
            <w:r w:rsidR="00CD0964">
              <w:rPr>
                <w:webHidden/>
              </w:rPr>
              <w:fldChar w:fldCharType="begin"/>
            </w:r>
            <w:r w:rsidR="00CD0964">
              <w:rPr>
                <w:webHidden/>
              </w:rPr>
              <w:instrText xml:space="preserve"> PAGEREF _Toc127795147 \h </w:instrText>
            </w:r>
            <w:r w:rsidR="00CD0964">
              <w:rPr>
                <w:webHidden/>
              </w:rPr>
            </w:r>
            <w:r w:rsidR="00CD0964">
              <w:rPr>
                <w:webHidden/>
              </w:rPr>
              <w:fldChar w:fldCharType="separate"/>
            </w:r>
            <w:r w:rsidR="00CD0964">
              <w:rPr>
                <w:webHidden/>
              </w:rPr>
              <w:t>10</w:t>
            </w:r>
            <w:r w:rsidR="00CD0964">
              <w:rPr>
                <w:webHidden/>
              </w:rPr>
              <w:fldChar w:fldCharType="end"/>
            </w:r>
          </w:hyperlink>
        </w:p>
        <w:p w14:paraId="30527FEF" w14:textId="51424B2E" w:rsidR="00CD0964" w:rsidRDefault="00866F09">
          <w:pPr>
            <w:pStyle w:val="Obsah2"/>
            <w:rPr>
              <w:noProof/>
            </w:rPr>
          </w:pPr>
          <w:hyperlink w:anchor="_Toc127795148" w:history="1">
            <w:r w:rsidR="00CD0964" w:rsidRPr="00533A24">
              <w:rPr>
                <w:rStyle w:val="Hypertextovodkaz"/>
                <w:rFonts w:ascii="Segoe UI" w:hAnsi="Segoe UI" w:cs="Segoe UI"/>
                <w:noProof/>
              </w:rPr>
              <w:t>8.1</w:t>
            </w:r>
            <w:r w:rsidR="00CD0964">
              <w:rPr>
                <w:noProof/>
              </w:rPr>
              <w:tab/>
            </w:r>
            <w:r w:rsidR="00CD0964" w:rsidRPr="00533A24">
              <w:rPr>
                <w:rStyle w:val="Hypertextovodkaz"/>
                <w:rFonts w:ascii="Segoe UI" w:hAnsi="Segoe UI" w:cs="Segoe UI"/>
                <w:noProof/>
              </w:rPr>
              <w:t>Povinnosti příjemce podpory SFŽP v rámci povinné publicity</w:t>
            </w:r>
            <w:r w:rsidR="00CD0964">
              <w:rPr>
                <w:noProof/>
                <w:webHidden/>
              </w:rPr>
              <w:tab/>
            </w:r>
            <w:r w:rsidR="00CD0964">
              <w:rPr>
                <w:noProof/>
                <w:webHidden/>
              </w:rPr>
              <w:fldChar w:fldCharType="begin"/>
            </w:r>
            <w:r w:rsidR="00CD0964">
              <w:rPr>
                <w:noProof/>
                <w:webHidden/>
              </w:rPr>
              <w:instrText xml:space="preserve"> PAGEREF _Toc127795148 \h </w:instrText>
            </w:r>
            <w:r w:rsidR="00CD0964">
              <w:rPr>
                <w:noProof/>
                <w:webHidden/>
              </w:rPr>
            </w:r>
            <w:r w:rsidR="00CD0964">
              <w:rPr>
                <w:noProof/>
                <w:webHidden/>
              </w:rPr>
              <w:fldChar w:fldCharType="separate"/>
            </w:r>
            <w:r w:rsidR="00CD0964">
              <w:rPr>
                <w:noProof/>
                <w:webHidden/>
              </w:rPr>
              <w:t>10</w:t>
            </w:r>
            <w:r w:rsidR="00CD0964">
              <w:rPr>
                <w:noProof/>
                <w:webHidden/>
              </w:rPr>
              <w:fldChar w:fldCharType="end"/>
            </w:r>
          </w:hyperlink>
        </w:p>
        <w:p w14:paraId="5617EE37" w14:textId="6802CDA9" w:rsidR="000A68FE" w:rsidRPr="00FC0FFB" w:rsidRDefault="000A68FE" w:rsidP="000A68FE">
          <w:pPr>
            <w:spacing w:line="240" w:lineRule="auto"/>
            <w:rPr>
              <w:rFonts w:ascii="Segoe UI" w:hAnsi="Segoe UI" w:cs="Segoe UI"/>
              <w:b/>
              <w:bCs/>
            </w:rPr>
            <w:sectPr w:rsidR="000A68FE" w:rsidRPr="00FC0FFB" w:rsidSect="009020DF">
              <w:headerReference w:type="default" r:id="rId8"/>
              <w:footerReference w:type="default" r:id="rId9"/>
              <w:headerReference w:type="first" r:id="rId10"/>
              <w:footerReference w:type="first" r:id="rId11"/>
              <w:pgSz w:w="11906" w:h="16838"/>
              <w:pgMar w:top="1417" w:right="1417" w:bottom="1417" w:left="1417" w:header="708" w:footer="708" w:gutter="0"/>
              <w:cols w:space="708"/>
              <w:titlePg/>
              <w:docGrid w:linePitch="360"/>
            </w:sectPr>
          </w:pPr>
          <w:r w:rsidRPr="00FC0FFB">
            <w:rPr>
              <w:rFonts w:ascii="Segoe UI" w:hAnsi="Segoe UI" w:cs="Segoe UI"/>
              <w:b/>
              <w:bCs/>
            </w:rPr>
            <w:fldChar w:fldCharType="end"/>
          </w:r>
        </w:p>
      </w:sdtContent>
    </w:sdt>
    <w:p w14:paraId="6F1AA711" w14:textId="77777777" w:rsidR="004C6E2C" w:rsidRPr="00FC0FFB" w:rsidRDefault="00E174A4" w:rsidP="00FC0FFB">
      <w:pPr>
        <w:pStyle w:val="Nadpis1"/>
        <w:spacing w:after="240"/>
        <w:rPr>
          <w:rFonts w:ascii="Segoe UI" w:hAnsi="Segoe UI" w:cs="Segoe UI"/>
        </w:rPr>
      </w:pPr>
      <w:bookmarkStart w:id="2" w:name="_Toc414633117"/>
      <w:bookmarkStart w:id="3" w:name="_Toc414633932"/>
      <w:bookmarkStart w:id="4" w:name="_Toc473662822"/>
      <w:bookmarkStart w:id="5" w:name="_Toc477352329"/>
      <w:bookmarkStart w:id="6" w:name="_Toc110195409"/>
      <w:bookmarkStart w:id="7" w:name="_Toc115341856"/>
      <w:bookmarkStart w:id="8" w:name="_Toc127795122"/>
      <w:bookmarkStart w:id="9" w:name="_Toc419457507"/>
      <w:bookmarkEnd w:id="2"/>
      <w:bookmarkEnd w:id="3"/>
      <w:r w:rsidRPr="00FC0FFB">
        <w:rPr>
          <w:rFonts w:ascii="Segoe UI" w:hAnsi="Segoe UI" w:cs="Segoe UI"/>
        </w:rPr>
        <w:lastRenderedPageBreak/>
        <w:t>Úvod</w:t>
      </w:r>
      <w:bookmarkEnd w:id="4"/>
      <w:bookmarkEnd w:id="5"/>
      <w:bookmarkEnd w:id="6"/>
      <w:bookmarkEnd w:id="7"/>
      <w:bookmarkEnd w:id="8"/>
      <w:r w:rsidRPr="00FC0FFB">
        <w:rPr>
          <w:rFonts w:ascii="Segoe UI" w:hAnsi="Segoe UI" w:cs="Segoe UI"/>
        </w:rPr>
        <w:t xml:space="preserve"> </w:t>
      </w:r>
    </w:p>
    <w:p w14:paraId="6C883760" w14:textId="51E7CEB2" w:rsidR="008E24E2" w:rsidRPr="00FC0FFB" w:rsidRDefault="002C7C7D" w:rsidP="00FC0FFB">
      <w:pPr>
        <w:spacing w:after="0" w:line="264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V souladu s</w:t>
      </w:r>
      <w:r w:rsidR="008E24E2" w:rsidRPr="00FC0FFB">
        <w:rPr>
          <w:rFonts w:ascii="Segoe UI" w:hAnsi="Segoe UI" w:cs="Segoe UI"/>
        </w:rPr>
        <w:t xml:space="preserve"> Programov</w:t>
      </w:r>
      <w:r>
        <w:rPr>
          <w:rFonts w:ascii="Segoe UI" w:hAnsi="Segoe UI" w:cs="Segoe UI"/>
        </w:rPr>
        <w:t>ým</w:t>
      </w:r>
      <w:r w:rsidR="008E24E2" w:rsidRPr="00FC0FFB">
        <w:rPr>
          <w:rFonts w:ascii="Segoe UI" w:hAnsi="Segoe UI" w:cs="Segoe UI"/>
        </w:rPr>
        <w:t xml:space="preserve"> dokument</w:t>
      </w:r>
      <w:r>
        <w:rPr>
          <w:rFonts w:ascii="Segoe UI" w:hAnsi="Segoe UI" w:cs="Segoe UI"/>
        </w:rPr>
        <w:t>em</w:t>
      </w:r>
      <w:r w:rsidR="008E24E2" w:rsidRPr="00FC0FFB">
        <w:rPr>
          <w:rFonts w:ascii="Segoe UI" w:hAnsi="Segoe UI" w:cs="Segoe UI"/>
        </w:rPr>
        <w:t xml:space="preserve"> Operačního programu Životní prostředí 20</w:t>
      </w:r>
      <w:r w:rsidR="009E29FF">
        <w:rPr>
          <w:rFonts w:ascii="Segoe UI" w:hAnsi="Segoe UI" w:cs="Segoe UI"/>
        </w:rPr>
        <w:t>14</w:t>
      </w:r>
      <w:r w:rsidR="008E24E2" w:rsidRPr="00FC0FFB">
        <w:rPr>
          <w:rFonts w:ascii="Segoe UI" w:hAnsi="Segoe UI" w:cs="Segoe UI"/>
        </w:rPr>
        <w:t>-20</w:t>
      </w:r>
      <w:r w:rsidR="009E29FF">
        <w:rPr>
          <w:rFonts w:ascii="Segoe UI" w:hAnsi="Segoe UI" w:cs="Segoe UI"/>
        </w:rPr>
        <w:t>20</w:t>
      </w:r>
      <w:r w:rsidR="008E24E2" w:rsidRPr="00FC0FFB">
        <w:rPr>
          <w:rFonts w:ascii="Segoe UI" w:hAnsi="Segoe UI" w:cs="Segoe UI"/>
        </w:rPr>
        <w:t xml:space="preserve"> (PD OPŽP) bude Státní fond životního prostředí ČR (SFŽP) příjemcem podpory tzv. </w:t>
      </w:r>
      <w:r w:rsidR="007F6E0D">
        <w:rPr>
          <w:rFonts w:ascii="Segoe UI" w:hAnsi="Segoe UI" w:cs="Segoe UI"/>
        </w:rPr>
        <w:t>grantového</w:t>
      </w:r>
      <w:r w:rsidR="008E24E2" w:rsidRPr="00FC0FFB">
        <w:rPr>
          <w:rFonts w:ascii="Segoe UI" w:hAnsi="Segoe UI" w:cs="Segoe UI"/>
        </w:rPr>
        <w:t xml:space="preserve"> schématu pro </w:t>
      </w:r>
      <w:r w:rsidR="006424BF">
        <w:rPr>
          <w:rFonts w:ascii="Segoe UI" w:hAnsi="Segoe UI" w:cs="Segoe UI"/>
        </w:rPr>
        <w:t xml:space="preserve">Prioritní osu 1: </w:t>
      </w:r>
      <w:r w:rsidR="006424BF" w:rsidRPr="001B31A8">
        <w:rPr>
          <w:rFonts w:ascii="Segoe UI" w:hAnsi="Segoe UI" w:cs="Segoe UI"/>
          <w:i/>
          <w:iCs/>
        </w:rPr>
        <w:t>Zlepšování kvality vody a snižování rizika povodní</w:t>
      </w:r>
      <w:r w:rsidR="006655AB">
        <w:rPr>
          <w:rFonts w:ascii="Segoe UI" w:hAnsi="Segoe UI" w:cs="Segoe UI"/>
        </w:rPr>
        <w:t xml:space="preserve">, specifický cíl 1.1 </w:t>
      </w:r>
      <w:r w:rsidR="006655AB" w:rsidRPr="001B31A8">
        <w:rPr>
          <w:rFonts w:ascii="Segoe UI" w:hAnsi="Segoe UI" w:cs="Segoe UI"/>
          <w:i/>
          <w:iCs/>
        </w:rPr>
        <w:t>Snížit množství vypouštěného znečištění do povrchových i podzemních vod z komunálních zdrojů a vnos znečišťujících látek do povrchových a podzemních vod</w:t>
      </w:r>
      <w:r w:rsidR="006655AB">
        <w:rPr>
          <w:rFonts w:ascii="Segoe UI" w:hAnsi="Segoe UI" w:cs="Segoe UI"/>
        </w:rPr>
        <w:t xml:space="preserve"> a specifický cíl 1.2 </w:t>
      </w:r>
      <w:r w:rsidR="006655AB" w:rsidRPr="001B31A8">
        <w:rPr>
          <w:rFonts w:ascii="Segoe UI" w:hAnsi="Segoe UI" w:cs="Segoe UI"/>
          <w:i/>
          <w:iCs/>
        </w:rPr>
        <w:t>Zajistit dodávky pitné vody v odpovídající jakosti a množství</w:t>
      </w:r>
      <w:r w:rsidR="008E24E2" w:rsidRPr="00FC0FFB">
        <w:rPr>
          <w:rFonts w:ascii="Segoe UI" w:hAnsi="Segoe UI" w:cs="Segoe UI"/>
        </w:rPr>
        <w:t xml:space="preserve">.  Účelem </w:t>
      </w:r>
      <w:r w:rsidR="006424BF">
        <w:rPr>
          <w:rFonts w:ascii="Segoe UI" w:hAnsi="Segoe UI" w:cs="Segoe UI"/>
        </w:rPr>
        <w:t>grantového</w:t>
      </w:r>
      <w:r w:rsidR="008E24E2" w:rsidRPr="00FC0FFB">
        <w:rPr>
          <w:rFonts w:ascii="Segoe UI" w:hAnsi="Segoe UI" w:cs="Segoe UI"/>
        </w:rPr>
        <w:t xml:space="preserve"> schématu bude realizace dílčích projektů konečných příjemců, na které bude příjemce SFŽP poskytovat podporu. Dílčí projekty budou zaměřeny na </w:t>
      </w:r>
      <w:r w:rsidR="007F6E0D">
        <w:rPr>
          <w:rFonts w:ascii="Segoe UI" w:hAnsi="Segoe UI" w:cs="Segoe UI"/>
        </w:rPr>
        <w:t>výstavbu vodohospodářské infrastruktury</w:t>
      </w:r>
      <w:r w:rsidR="008E24E2" w:rsidRPr="00FC0FFB">
        <w:rPr>
          <w:rFonts w:ascii="Segoe UI" w:hAnsi="Segoe UI" w:cs="Segoe UI"/>
        </w:rPr>
        <w:t xml:space="preserve">. Konkrétní seznam </w:t>
      </w:r>
      <w:r>
        <w:rPr>
          <w:rFonts w:ascii="Segoe UI" w:hAnsi="Segoe UI" w:cs="Segoe UI"/>
        </w:rPr>
        <w:t>typů projektů a aktivit</w:t>
      </w:r>
      <w:r w:rsidR="008E24E2" w:rsidRPr="00FC0FFB">
        <w:rPr>
          <w:rFonts w:ascii="Segoe UI" w:hAnsi="Segoe UI" w:cs="Segoe UI"/>
        </w:rPr>
        <w:t xml:space="preserve"> realizovaných v rámci dílčích projektů i způsob určení výše jejich podpory a její vykazování bude začleněn do právního aktu, kterým bude poskytnuta dotace příjemci SFŽP ze strany Řídicího orgánu (ŘO) OPŽP</w:t>
      </w:r>
      <w:r w:rsidR="008657C3">
        <w:rPr>
          <w:rFonts w:ascii="Segoe UI" w:hAnsi="Segoe UI" w:cs="Segoe UI"/>
        </w:rPr>
        <w:t xml:space="preserve">, </w:t>
      </w:r>
      <w:r w:rsidR="008657C3" w:rsidRPr="008657C3">
        <w:rPr>
          <w:rFonts w:ascii="Segoe UI" w:hAnsi="Segoe UI" w:cs="Segoe UI"/>
        </w:rPr>
        <w:t>jako poskytovatele dotace</w:t>
      </w:r>
      <w:r w:rsidR="008E24E2" w:rsidRPr="00FC0FFB">
        <w:rPr>
          <w:rFonts w:ascii="Segoe UI" w:hAnsi="Segoe UI" w:cs="Segoe UI"/>
        </w:rPr>
        <w:t>.  Ucelený proces administrace projektů probíhá prostřednictvím SFŽP</w:t>
      </w:r>
      <w:r w:rsidR="008E5E73">
        <w:rPr>
          <w:rFonts w:ascii="Segoe UI" w:hAnsi="Segoe UI" w:cs="Segoe UI"/>
        </w:rPr>
        <w:t xml:space="preserve">, </w:t>
      </w:r>
      <w:r w:rsidR="008E5E73" w:rsidRPr="008E5E73">
        <w:rPr>
          <w:rFonts w:ascii="Segoe UI" w:hAnsi="Segoe UI" w:cs="Segoe UI"/>
        </w:rPr>
        <w:t>jako zprostředkujícího subjektu OPŽP</w:t>
      </w:r>
      <w:r w:rsidR="008E24E2" w:rsidRPr="00FC0FFB">
        <w:rPr>
          <w:rFonts w:ascii="Segoe UI" w:hAnsi="Segoe UI" w:cs="Segoe UI"/>
        </w:rPr>
        <w:t>, který dlouhodobě zajišťuje udělování prostředků z dotačních programů vč. nastavování věcných podmínek podpory.</w:t>
      </w:r>
    </w:p>
    <w:p w14:paraId="40C155FC" w14:textId="69866673" w:rsidR="007F6E0D" w:rsidRDefault="00924BF0" w:rsidP="00FC0FFB">
      <w:pPr>
        <w:spacing w:after="0" w:line="264" w:lineRule="auto"/>
        <w:jc w:val="both"/>
        <w:rPr>
          <w:rFonts w:ascii="Segoe UI" w:hAnsi="Segoe UI" w:cs="Segoe UI"/>
        </w:rPr>
      </w:pPr>
      <w:r w:rsidRPr="00FC0FFB">
        <w:rPr>
          <w:rFonts w:ascii="Segoe UI" w:hAnsi="Segoe UI" w:cs="Segoe UI"/>
        </w:rPr>
        <w:t xml:space="preserve">V rámci </w:t>
      </w:r>
      <w:r w:rsidR="006424BF">
        <w:rPr>
          <w:rFonts w:ascii="Segoe UI" w:hAnsi="Segoe UI" w:cs="Segoe UI"/>
        </w:rPr>
        <w:t>gran</w:t>
      </w:r>
      <w:r w:rsidRPr="00FC0FFB">
        <w:rPr>
          <w:rFonts w:ascii="Segoe UI" w:hAnsi="Segoe UI" w:cs="Segoe UI"/>
        </w:rPr>
        <w:t>tového schématu</w:t>
      </w:r>
      <w:r w:rsidR="008E24E2" w:rsidRPr="00FC0FFB">
        <w:rPr>
          <w:rFonts w:ascii="Segoe UI" w:hAnsi="Segoe UI" w:cs="Segoe UI"/>
        </w:rPr>
        <w:t xml:space="preserve"> </w:t>
      </w:r>
      <w:r w:rsidRPr="00FC0FFB">
        <w:rPr>
          <w:rFonts w:ascii="Segoe UI" w:hAnsi="Segoe UI" w:cs="Segoe UI"/>
        </w:rPr>
        <w:t xml:space="preserve">budou podporovány </w:t>
      </w:r>
      <w:r w:rsidR="002C7C7D">
        <w:rPr>
          <w:rFonts w:ascii="Segoe UI" w:hAnsi="Segoe UI" w:cs="Segoe UI"/>
        </w:rPr>
        <w:t>typy projektů a aktivity</w:t>
      </w:r>
      <w:r w:rsidR="007F6E0D">
        <w:rPr>
          <w:rFonts w:ascii="Segoe UI" w:hAnsi="Segoe UI" w:cs="Segoe UI"/>
        </w:rPr>
        <w:t>:</w:t>
      </w:r>
    </w:p>
    <w:p w14:paraId="469D99FA" w14:textId="39E74CE5" w:rsidR="006655AB" w:rsidRDefault="006655AB" w:rsidP="00FC0FFB">
      <w:pPr>
        <w:spacing w:after="0" w:line="264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Specifický cíl 1.1, aktivity 1.1.1, 1.1.2:</w:t>
      </w:r>
    </w:p>
    <w:p w14:paraId="540C84FB" w14:textId="22DE41F9" w:rsidR="00924BF0" w:rsidRDefault="007F6E0D">
      <w:pPr>
        <w:pStyle w:val="Odstavecseseznamem"/>
        <w:numPr>
          <w:ilvl w:val="0"/>
          <w:numId w:val="20"/>
        </w:numPr>
        <w:spacing w:after="0" w:line="264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Výstavba kanalizace za předpokladu existence vyhovující čistírny odpadních vod (ČOV) v aglomeraci, výstavba kanalizace za předpokladu související výstavby, modernizace a intenzifikace ČOV včetně decentralizovaných řešení likvidace odpadních vod (domovní ČOV nebudou podporovány)</w:t>
      </w:r>
      <w:r w:rsidR="002C7C7D">
        <w:rPr>
          <w:rFonts w:ascii="Segoe UI" w:hAnsi="Segoe UI" w:cs="Segoe UI"/>
        </w:rPr>
        <w:t>,</w:t>
      </w:r>
    </w:p>
    <w:p w14:paraId="7F566241" w14:textId="7495E006" w:rsidR="007F6E0D" w:rsidRDefault="002C7C7D">
      <w:pPr>
        <w:pStyle w:val="Odstavecseseznamem"/>
        <w:numPr>
          <w:ilvl w:val="0"/>
          <w:numId w:val="20"/>
        </w:numPr>
        <w:spacing w:after="0" w:line="264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v</w:t>
      </w:r>
      <w:r w:rsidR="007F6E0D">
        <w:rPr>
          <w:rFonts w:ascii="Segoe UI" w:hAnsi="Segoe UI" w:cs="Segoe UI"/>
        </w:rPr>
        <w:t>ýstavba, modernizace a intenzifikace ČOV</w:t>
      </w:r>
      <w:r w:rsidR="006655AB">
        <w:rPr>
          <w:rFonts w:ascii="Segoe UI" w:hAnsi="Segoe UI" w:cs="Segoe UI"/>
        </w:rPr>
        <w:t>.</w:t>
      </w:r>
      <w:r w:rsidR="009B5386">
        <w:rPr>
          <w:rFonts w:ascii="Segoe UI" w:hAnsi="Segoe UI" w:cs="Segoe UI"/>
        </w:rPr>
        <w:t>,</w:t>
      </w:r>
    </w:p>
    <w:p w14:paraId="2F5C07A1" w14:textId="7026F41C" w:rsidR="006655AB" w:rsidRPr="003C2EFB" w:rsidRDefault="006655AB" w:rsidP="00E27BD0">
      <w:pPr>
        <w:spacing w:after="0" w:line="264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Specifický cíl 1.2, aktivity 1.2.1, 1.2.2 </w:t>
      </w:r>
    </w:p>
    <w:p w14:paraId="20E75F68" w14:textId="4B5F5D21" w:rsidR="00C762AA" w:rsidRPr="00C762AA" w:rsidRDefault="002C7C7D">
      <w:pPr>
        <w:pStyle w:val="Odstavecseseznamem"/>
        <w:numPr>
          <w:ilvl w:val="0"/>
          <w:numId w:val="20"/>
        </w:numPr>
        <w:spacing w:after="0" w:line="264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v</w:t>
      </w:r>
      <w:r w:rsidR="00C762AA" w:rsidRPr="00C762AA">
        <w:rPr>
          <w:rFonts w:ascii="Segoe UI" w:hAnsi="Segoe UI" w:cs="Segoe UI"/>
        </w:rPr>
        <w:t>ýstavba a modernizace úpraven vody a zvyšování kvality zdrojů pitné vody včetně výstavby a modernizace systémů (technická opatření) pro ochranu zdrojů pitné vody v</w:t>
      </w:r>
      <w:r>
        <w:rPr>
          <w:rFonts w:ascii="Segoe UI" w:hAnsi="Segoe UI" w:cs="Segoe UI"/>
        </w:rPr>
        <w:t> </w:t>
      </w:r>
      <w:r w:rsidR="00C762AA" w:rsidRPr="00C762AA">
        <w:rPr>
          <w:rFonts w:ascii="Segoe UI" w:hAnsi="Segoe UI" w:cs="Segoe UI"/>
        </w:rPr>
        <w:t>jejich bezprostřední blízkosti, sloužících veřejné potřebě</w:t>
      </w:r>
      <w:r w:rsidR="006655AB">
        <w:rPr>
          <w:rFonts w:ascii="Segoe UI" w:hAnsi="Segoe UI" w:cs="Segoe UI"/>
        </w:rPr>
        <w:t>,</w:t>
      </w:r>
      <w:r w:rsidR="009B5386">
        <w:rPr>
          <w:rFonts w:ascii="Segoe UI" w:hAnsi="Segoe UI" w:cs="Segoe UI"/>
        </w:rPr>
        <w:t xml:space="preserve"> a</w:t>
      </w:r>
    </w:p>
    <w:p w14:paraId="6743CF7A" w14:textId="0E70ADA1" w:rsidR="00C762AA" w:rsidRPr="00C762AA" w:rsidRDefault="009B5386">
      <w:pPr>
        <w:pStyle w:val="Odstavecseseznamem"/>
        <w:numPr>
          <w:ilvl w:val="0"/>
          <w:numId w:val="20"/>
        </w:numPr>
        <w:spacing w:after="0" w:line="264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v</w:t>
      </w:r>
      <w:r w:rsidR="00C762AA" w:rsidRPr="00C762AA">
        <w:rPr>
          <w:rFonts w:ascii="Segoe UI" w:hAnsi="Segoe UI" w:cs="Segoe UI"/>
        </w:rPr>
        <w:t>ýstavba a dostavba přivaděčů a rozvodných sítí pitné vody včetně souvisejících objektů sloužících veřejné potřebě.</w:t>
      </w:r>
    </w:p>
    <w:p w14:paraId="73BD704F" w14:textId="602266B8" w:rsidR="006655AB" w:rsidRDefault="006655AB" w:rsidP="003C2EFB">
      <w:pPr>
        <w:spacing w:after="0" w:line="264" w:lineRule="auto"/>
        <w:jc w:val="both"/>
        <w:rPr>
          <w:rFonts w:ascii="Segoe UI" w:hAnsi="Segoe UI" w:cs="Segoe UI"/>
        </w:rPr>
      </w:pPr>
    </w:p>
    <w:p w14:paraId="52BA5E32" w14:textId="346B1E07" w:rsidR="00BB5831" w:rsidRDefault="006655AB" w:rsidP="00E27BD0">
      <w:pPr>
        <w:spacing w:after="0" w:line="264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V rámci grantového schématu budou podpořeny projekty, které jsou administrovány v rámci Národního programu Životní prostředí (NPŽP), výzev č. 8/2018 a č 4/2019. Do podpory v rámci grantového schématu budou zahrnuty pouze projekty, které splňují podmínky přijatelnosti a věcného hodnocení, podmínky způsobilosti výdajů (věcnou i časovou způsobilost) a ostatní podmínky poskytnutí podpory pro OPŽP</w:t>
      </w:r>
      <w:r w:rsidR="00BB5831">
        <w:rPr>
          <w:rFonts w:ascii="Segoe UI" w:hAnsi="Segoe UI" w:cs="Segoe UI"/>
        </w:rPr>
        <w:t>.</w:t>
      </w:r>
      <w:r>
        <w:rPr>
          <w:rFonts w:ascii="Segoe UI" w:hAnsi="Segoe UI" w:cs="Segoe UI"/>
        </w:rPr>
        <w:t xml:space="preserve"> Výzva č. 8/2018 byla cílena na projekty podané do 71. výzvy OPŽP, které byly kladně vyhodnoceny a zařazeny do zásobníku projektů, podmínky pro OPŽP jsou zcela splněny. Podmínky výzvy č. 4/2019 jsou z hlediska věcné způsobilosti a podmínek přijatelnosti </w:t>
      </w:r>
      <w:r w:rsidR="00BB5831">
        <w:rPr>
          <w:rFonts w:ascii="Segoe UI" w:hAnsi="Segoe UI" w:cs="Segoe UI"/>
        </w:rPr>
        <w:t xml:space="preserve">rovněž </w:t>
      </w:r>
      <w:r>
        <w:rPr>
          <w:rFonts w:ascii="Segoe UI" w:hAnsi="Segoe UI" w:cs="Segoe UI"/>
        </w:rPr>
        <w:t>nastaveny shodně jako pro OPŽP, je zde</w:t>
      </w:r>
      <w:r w:rsidR="00BB5831">
        <w:rPr>
          <w:rFonts w:ascii="Segoe UI" w:hAnsi="Segoe UI" w:cs="Segoe UI"/>
        </w:rPr>
        <w:t xml:space="preserve"> pouze</w:t>
      </w:r>
      <w:r>
        <w:rPr>
          <w:rFonts w:ascii="Segoe UI" w:hAnsi="Segoe UI" w:cs="Segoe UI"/>
        </w:rPr>
        <w:t xml:space="preserve"> odlišná časová způsobilost (ve výzvě č. 4/2019 je delší časová způsobilost do 31.12.2024) a pro projekty kanalizací bylo nastaveno odlišné hodnocení v hodnotícím kritériu „</w:t>
      </w:r>
      <w:r w:rsidRPr="006655AB">
        <w:rPr>
          <w:rFonts w:ascii="Segoe UI" w:hAnsi="Segoe UI" w:cs="Segoe UI"/>
        </w:rPr>
        <w:t xml:space="preserve">Kanalizace </w:t>
      </w:r>
      <w:r w:rsidR="00E27BD0">
        <w:rPr>
          <w:rFonts w:ascii="Segoe UI" w:hAnsi="Segoe UI" w:cs="Segoe UI"/>
        </w:rPr>
        <w:t>–</w:t>
      </w:r>
      <w:r w:rsidRPr="006655AB">
        <w:rPr>
          <w:rFonts w:ascii="Segoe UI" w:hAnsi="Segoe UI" w:cs="Segoe UI"/>
        </w:rPr>
        <w:t xml:space="preserve"> nákladovost v Kč / EO</w:t>
      </w:r>
      <w:r>
        <w:rPr>
          <w:rFonts w:ascii="Segoe UI" w:hAnsi="Segoe UI" w:cs="Segoe UI"/>
        </w:rPr>
        <w:t xml:space="preserve">“. V tomto hodnotícím kritériu nebyl pro výzvu č. 4/2019 nastaven omezující limit nákladovosti 90 tis. Kč/EO. Do administrace v rámci grantového schématu budou zahrnuty </w:t>
      </w:r>
      <w:r>
        <w:rPr>
          <w:rFonts w:ascii="Segoe UI" w:hAnsi="Segoe UI" w:cs="Segoe UI"/>
        </w:rPr>
        <w:lastRenderedPageBreak/>
        <w:t>pouze projekty, které budou splňovat shodné podmínky pro OPŽP, tedy i z hlediska časové způsobilosti a z hlediska věcného hodnocení.</w:t>
      </w:r>
      <w:r w:rsidR="00BB5831">
        <w:rPr>
          <w:rFonts w:ascii="Segoe UI" w:hAnsi="Segoe UI" w:cs="Segoe UI"/>
        </w:rPr>
        <w:t xml:space="preserve"> </w:t>
      </w:r>
    </w:p>
    <w:p w14:paraId="534B2777" w14:textId="0E2846A5" w:rsidR="00C762AA" w:rsidRPr="007F6E0D" w:rsidRDefault="00BB5831" w:rsidP="00E27BD0">
      <w:pPr>
        <w:pStyle w:val="Odstavecseseznamem"/>
        <w:spacing w:after="0" w:line="264" w:lineRule="auto"/>
        <w:ind w:left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Pro projekty výzev NPŽP č. 8/2018 a č. 4/2019 jsou podmínky poskytnutí podpory včetně míry podpory, okruhu konečných příjemců, podmínek pro provozování dle přílohy č. 6 PD OPŽP, postupů pro kontrolu a zadávání zakázek, indikátorů projektu atd. nastaveny shodně jako pro OPŽP.</w:t>
      </w:r>
    </w:p>
    <w:p w14:paraId="300445FC" w14:textId="50E6A2FF" w:rsidR="00924BF0" w:rsidRPr="00FC0FFB" w:rsidRDefault="008E24E2" w:rsidP="00FC0FFB">
      <w:pPr>
        <w:spacing w:after="0" w:line="264" w:lineRule="auto"/>
        <w:jc w:val="both"/>
        <w:rPr>
          <w:rFonts w:ascii="Segoe UI" w:hAnsi="Segoe UI" w:cs="Segoe UI"/>
        </w:rPr>
      </w:pPr>
      <w:r w:rsidRPr="00FC0FFB">
        <w:rPr>
          <w:rFonts w:ascii="Segoe UI" w:hAnsi="Segoe UI" w:cs="Segoe UI"/>
        </w:rPr>
        <w:t>P</w:t>
      </w:r>
      <w:r w:rsidR="00100C4C" w:rsidRPr="00FC0FFB">
        <w:rPr>
          <w:rFonts w:ascii="Segoe UI" w:hAnsi="Segoe UI" w:cs="Segoe UI"/>
        </w:rPr>
        <w:t xml:space="preserve">odání žádostí, </w:t>
      </w:r>
      <w:r w:rsidR="00924BF0" w:rsidRPr="00FC0FFB">
        <w:rPr>
          <w:rFonts w:ascii="Segoe UI" w:hAnsi="Segoe UI" w:cs="Segoe UI"/>
        </w:rPr>
        <w:t xml:space="preserve">administrace projektů a udělení podpory konečným příjemcům </w:t>
      </w:r>
      <w:r w:rsidR="001408C5">
        <w:rPr>
          <w:rFonts w:ascii="Segoe UI" w:hAnsi="Segoe UI" w:cs="Segoe UI"/>
        </w:rPr>
        <w:t>jsou u výzvy NPŽP č. 4/2019</w:t>
      </w:r>
      <w:r w:rsidR="00924BF0" w:rsidRPr="00FC0FFB">
        <w:rPr>
          <w:rFonts w:ascii="Segoe UI" w:hAnsi="Segoe UI" w:cs="Segoe UI"/>
        </w:rPr>
        <w:t xml:space="preserve"> realizován</w:t>
      </w:r>
      <w:r w:rsidR="000D07FB" w:rsidRPr="00FC0FFB">
        <w:rPr>
          <w:rFonts w:ascii="Segoe UI" w:hAnsi="Segoe UI" w:cs="Segoe UI"/>
        </w:rPr>
        <w:t>y</w:t>
      </w:r>
      <w:r w:rsidR="00924BF0" w:rsidRPr="00FC0FFB">
        <w:rPr>
          <w:rFonts w:ascii="Segoe UI" w:hAnsi="Segoe UI" w:cs="Segoe UI"/>
        </w:rPr>
        <w:t xml:space="preserve"> prostřednictvím </w:t>
      </w:r>
      <w:r w:rsidR="002823C0" w:rsidRPr="00FC0FFB">
        <w:rPr>
          <w:rFonts w:ascii="Segoe UI" w:hAnsi="Segoe UI" w:cs="Segoe UI"/>
        </w:rPr>
        <w:t>Agendového informačního systému SFŽP ČR, dále jen „AIS SFŽP ČR</w:t>
      </w:r>
      <w:r w:rsidR="001408C5">
        <w:rPr>
          <w:rFonts w:ascii="Segoe UI" w:hAnsi="Segoe UI" w:cs="Segoe UI"/>
        </w:rPr>
        <w:t xml:space="preserve">. Projekty u výzvy NPŽP č. 8/2018 jsou administrovány v informačních systémech SFŽP Lotus Notes a Řízení akcí, komunikace vůči příjemcům dotace probíhá prostřednictvím doručovatelských služeb nebo datových </w:t>
      </w:r>
      <w:r w:rsidR="00BB5831">
        <w:rPr>
          <w:rFonts w:ascii="Segoe UI" w:hAnsi="Segoe UI" w:cs="Segoe UI"/>
        </w:rPr>
        <w:t>zpráv</w:t>
      </w:r>
      <w:r w:rsidR="002823C0" w:rsidRPr="00FC0FFB">
        <w:rPr>
          <w:rStyle w:val="Hypertextovodkaz"/>
          <w:rFonts w:ascii="Segoe UI" w:hAnsi="Segoe UI" w:cs="Segoe UI"/>
          <w:u w:val="none"/>
        </w:rPr>
        <w:t>.</w:t>
      </w:r>
      <w:r w:rsidR="00D73CB3" w:rsidRPr="00FC0FFB">
        <w:rPr>
          <w:rStyle w:val="Hypertextovodkaz"/>
          <w:rFonts w:ascii="Segoe UI" w:hAnsi="Segoe UI" w:cs="Segoe UI"/>
        </w:rPr>
        <w:t xml:space="preserve"> </w:t>
      </w:r>
    </w:p>
    <w:p w14:paraId="2EFD9D74" w14:textId="03FB74D4" w:rsidR="00924BF0" w:rsidRDefault="00924BF0" w:rsidP="00FC0FFB">
      <w:pPr>
        <w:spacing w:after="0" w:line="264" w:lineRule="auto"/>
        <w:jc w:val="both"/>
        <w:rPr>
          <w:rFonts w:ascii="Segoe UI" w:hAnsi="Segoe UI" w:cs="Segoe UI"/>
        </w:rPr>
      </w:pPr>
      <w:r w:rsidRPr="00FC0FFB">
        <w:rPr>
          <w:rFonts w:ascii="Segoe UI" w:hAnsi="Segoe UI" w:cs="Segoe UI"/>
        </w:rPr>
        <w:t xml:space="preserve">Tento dokument </w:t>
      </w:r>
      <w:r w:rsidR="00231287" w:rsidRPr="00FC0FFB">
        <w:rPr>
          <w:rFonts w:ascii="Segoe UI" w:hAnsi="Segoe UI" w:cs="Segoe UI"/>
        </w:rPr>
        <w:t>doplňuje</w:t>
      </w:r>
      <w:r w:rsidRPr="00FC0FFB">
        <w:rPr>
          <w:rFonts w:ascii="Segoe UI" w:hAnsi="Segoe UI" w:cs="Segoe UI"/>
        </w:rPr>
        <w:t xml:space="preserve"> postupy, které jsou popsány v Pravidlech pro žadatele a příjemce 20</w:t>
      </w:r>
      <w:r w:rsidR="007F6E0D">
        <w:rPr>
          <w:rFonts w:ascii="Segoe UI" w:hAnsi="Segoe UI" w:cs="Segoe UI"/>
        </w:rPr>
        <w:t>14</w:t>
      </w:r>
      <w:r w:rsidRPr="00FC0FFB">
        <w:rPr>
          <w:rFonts w:ascii="Segoe UI" w:hAnsi="Segoe UI" w:cs="Segoe UI"/>
        </w:rPr>
        <w:t>–202</w:t>
      </w:r>
      <w:r w:rsidR="007F6E0D">
        <w:rPr>
          <w:rFonts w:ascii="Segoe UI" w:hAnsi="Segoe UI" w:cs="Segoe UI"/>
        </w:rPr>
        <w:t>0</w:t>
      </w:r>
      <w:r w:rsidR="002823C0" w:rsidRPr="00FC0FFB">
        <w:rPr>
          <w:rFonts w:ascii="Segoe UI" w:hAnsi="Segoe UI" w:cs="Segoe UI"/>
        </w:rPr>
        <w:t>,</w:t>
      </w:r>
      <w:r w:rsidRPr="00FC0FFB">
        <w:rPr>
          <w:rFonts w:ascii="Segoe UI" w:hAnsi="Segoe UI" w:cs="Segoe UI"/>
        </w:rPr>
        <w:t xml:space="preserve"> dále jen „PrŽaP</w:t>
      </w:r>
      <w:r w:rsidR="007F6E0D">
        <w:rPr>
          <w:rFonts w:ascii="Segoe UI" w:hAnsi="Segoe UI" w:cs="Segoe UI"/>
        </w:rPr>
        <w:t>14</w:t>
      </w:r>
      <w:r w:rsidRPr="00FC0FFB">
        <w:rPr>
          <w:rFonts w:ascii="Segoe UI" w:hAnsi="Segoe UI" w:cs="Segoe UI"/>
        </w:rPr>
        <w:t xml:space="preserve">+“. Jedná se o kap. </w:t>
      </w:r>
      <w:r w:rsidR="00C30683">
        <w:rPr>
          <w:rFonts w:ascii="Segoe UI" w:hAnsi="Segoe UI" w:cs="Segoe UI"/>
        </w:rPr>
        <w:t xml:space="preserve">B.5 </w:t>
      </w:r>
      <w:r w:rsidRPr="00FC0FFB">
        <w:rPr>
          <w:rFonts w:ascii="Segoe UI" w:hAnsi="Segoe UI" w:cs="Segoe UI"/>
        </w:rPr>
        <w:t xml:space="preserve">Právní </w:t>
      </w:r>
      <w:r w:rsidR="00C30683">
        <w:rPr>
          <w:rFonts w:ascii="Segoe UI" w:hAnsi="Segoe UI" w:cs="Segoe UI"/>
        </w:rPr>
        <w:t>režim předmětu</w:t>
      </w:r>
      <w:r w:rsidRPr="00FC0FFB">
        <w:rPr>
          <w:rFonts w:ascii="Segoe UI" w:hAnsi="Segoe UI" w:cs="Segoe UI"/>
        </w:rPr>
        <w:t xml:space="preserve"> podpory, kap. </w:t>
      </w:r>
      <w:r w:rsidR="00C30683">
        <w:rPr>
          <w:rFonts w:ascii="Segoe UI" w:hAnsi="Segoe UI" w:cs="Segoe UI"/>
        </w:rPr>
        <w:t xml:space="preserve">C Administrace žádosti a proces realizace projektu </w:t>
      </w:r>
      <w:r w:rsidR="00B27A96">
        <w:rPr>
          <w:rFonts w:ascii="Segoe UI" w:hAnsi="Segoe UI" w:cs="Segoe UI"/>
        </w:rPr>
        <w:t>a D I</w:t>
      </w:r>
      <w:r w:rsidR="00B27A96" w:rsidRPr="00B27A96">
        <w:rPr>
          <w:rFonts w:ascii="Segoe UI" w:hAnsi="Segoe UI" w:cs="Segoe UI"/>
        </w:rPr>
        <w:t>nformace k průřezovým oblastem přípravy a realizace projektů</w:t>
      </w:r>
      <w:r w:rsidRPr="00FC0FFB">
        <w:rPr>
          <w:rFonts w:ascii="Segoe UI" w:hAnsi="Segoe UI" w:cs="Segoe UI"/>
        </w:rPr>
        <w:t>.</w:t>
      </w:r>
    </w:p>
    <w:p w14:paraId="18FC6E02" w14:textId="7AE8B265" w:rsidR="00CE0FB6" w:rsidRDefault="00C623D9" w:rsidP="00CE0FB6">
      <w:pPr>
        <w:pStyle w:val="Nadpis1"/>
        <w:spacing w:after="240"/>
        <w:rPr>
          <w:rFonts w:ascii="Segoe UI" w:hAnsi="Segoe UI" w:cs="Segoe UI"/>
        </w:rPr>
      </w:pPr>
      <w:bookmarkStart w:id="10" w:name="_Toc127795123"/>
      <w:r w:rsidRPr="00C623D9">
        <w:rPr>
          <w:rFonts w:ascii="Segoe UI" w:hAnsi="Segoe UI" w:cs="Segoe UI"/>
        </w:rPr>
        <w:t xml:space="preserve">Administrace </w:t>
      </w:r>
      <w:r w:rsidR="00865231">
        <w:rPr>
          <w:rFonts w:ascii="Segoe UI" w:hAnsi="Segoe UI" w:cs="Segoe UI"/>
        </w:rPr>
        <w:t>grantového</w:t>
      </w:r>
      <w:r w:rsidR="00865231" w:rsidRPr="00C623D9">
        <w:rPr>
          <w:rFonts w:ascii="Segoe UI" w:hAnsi="Segoe UI" w:cs="Segoe UI"/>
        </w:rPr>
        <w:t xml:space="preserve"> </w:t>
      </w:r>
      <w:r w:rsidRPr="00C623D9">
        <w:rPr>
          <w:rFonts w:ascii="Segoe UI" w:hAnsi="Segoe UI" w:cs="Segoe UI"/>
        </w:rPr>
        <w:t>schématu</w:t>
      </w:r>
      <w:r w:rsidR="00BC431D">
        <w:rPr>
          <w:rFonts w:ascii="Segoe UI" w:hAnsi="Segoe UI" w:cs="Segoe UI"/>
        </w:rPr>
        <w:t xml:space="preserve"> </w:t>
      </w:r>
      <w:r w:rsidR="00CE0FB6">
        <w:rPr>
          <w:rFonts w:ascii="Segoe UI" w:hAnsi="Segoe UI" w:cs="Segoe UI"/>
        </w:rPr>
        <w:t>a</w:t>
      </w:r>
      <w:r w:rsidR="00BC431D">
        <w:rPr>
          <w:rFonts w:ascii="Segoe UI" w:hAnsi="Segoe UI" w:cs="Segoe UI"/>
        </w:rPr>
        <w:t> hodnocen</w:t>
      </w:r>
      <w:r w:rsidR="00CE0FB6">
        <w:rPr>
          <w:rFonts w:ascii="Segoe UI" w:hAnsi="Segoe UI" w:cs="Segoe UI"/>
        </w:rPr>
        <w:t>í</w:t>
      </w:r>
      <w:bookmarkEnd w:id="10"/>
    </w:p>
    <w:p w14:paraId="36FDBB76" w14:textId="4C10B43F" w:rsidR="00BC431D" w:rsidRPr="00CE0FB6" w:rsidRDefault="00BC431D" w:rsidP="00CE0FB6">
      <w:pPr>
        <w:pStyle w:val="Nadpis1"/>
        <w:numPr>
          <w:ilvl w:val="0"/>
          <w:numId w:val="0"/>
        </w:numPr>
        <w:spacing w:after="240"/>
        <w:rPr>
          <w:rFonts w:ascii="Segoe UI" w:hAnsi="Segoe UI" w:cs="Segoe UI"/>
          <w:color w:val="4F81BD" w:themeColor="accent1"/>
          <w:sz w:val="24"/>
          <w:szCs w:val="24"/>
        </w:rPr>
      </w:pPr>
      <w:bookmarkStart w:id="11" w:name="_Toc127795124"/>
      <w:r w:rsidRPr="00CE0FB6">
        <w:rPr>
          <w:rFonts w:ascii="Segoe UI" w:hAnsi="Segoe UI" w:cs="Segoe UI"/>
          <w:color w:val="4F81BD" w:themeColor="accent1"/>
          <w:sz w:val="24"/>
          <w:szCs w:val="24"/>
        </w:rPr>
        <w:t xml:space="preserve">2.1 Administrace </w:t>
      </w:r>
      <w:r w:rsidR="00865231">
        <w:rPr>
          <w:rFonts w:ascii="Segoe UI" w:hAnsi="Segoe UI" w:cs="Segoe UI"/>
          <w:color w:val="4F81BD" w:themeColor="accent1"/>
          <w:sz w:val="24"/>
          <w:szCs w:val="24"/>
        </w:rPr>
        <w:t>grantového</w:t>
      </w:r>
      <w:r w:rsidR="00865231" w:rsidRPr="00CE0FB6">
        <w:rPr>
          <w:rFonts w:ascii="Segoe UI" w:hAnsi="Segoe UI" w:cs="Segoe UI"/>
          <w:color w:val="4F81BD" w:themeColor="accent1"/>
          <w:sz w:val="24"/>
          <w:szCs w:val="24"/>
        </w:rPr>
        <w:t xml:space="preserve"> </w:t>
      </w:r>
      <w:r w:rsidRPr="00CE0FB6">
        <w:rPr>
          <w:rFonts w:ascii="Segoe UI" w:hAnsi="Segoe UI" w:cs="Segoe UI"/>
          <w:color w:val="4F81BD" w:themeColor="accent1"/>
          <w:sz w:val="24"/>
          <w:szCs w:val="24"/>
        </w:rPr>
        <w:t>schématu</w:t>
      </w:r>
      <w:bookmarkEnd w:id="11"/>
    </w:p>
    <w:p w14:paraId="29CB3EC4" w14:textId="47FF7305" w:rsidR="00C623D9" w:rsidRPr="00C623D9" w:rsidRDefault="00C623D9" w:rsidP="00C623D9">
      <w:pPr>
        <w:spacing w:after="0" w:line="264" w:lineRule="auto"/>
        <w:jc w:val="both"/>
        <w:rPr>
          <w:rFonts w:ascii="Segoe UI" w:hAnsi="Segoe UI" w:cs="Segoe UI"/>
        </w:rPr>
      </w:pPr>
      <w:r w:rsidRPr="00C623D9">
        <w:rPr>
          <w:rFonts w:ascii="Segoe UI" w:hAnsi="Segoe UI" w:cs="Segoe UI"/>
        </w:rPr>
        <w:t xml:space="preserve">Ministerstvo životního prostředí, </w:t>
      </w:r>
      <w:r>
        <w:rPr>
          <w:rFonts w:ascii="Segoe UI" w:hAnsi="Segoe UI" w:cs="Segoe UI"/>
        </w:rPr>
        <w:t>ŘO</w:t>
      </w:r>
      <w:r w:rsidRPr="00C623D9">
        <w:rPr>
          <w:rFonts w:ascii="Segoe UI" w:hAnsi="Segoe UI" w:cs="Segoe UI"/>
        </w:rPr>
        <w:t xml:space="preserve"> OPŽP, </w:t>
      </w:r>
      <w:r w:rsidR="00B27A96">
        <w:rPr>
          <w:rFonts w:ascii="Segoe UI" w:hAnsi="Segoe UI" w:cs="Segoe UI"/>
        </w:rPr>
        <w:t>zajišťuje</w:t>
      </w:r>
      <w:r w:rsidRPr="00C623D9">
        <w:rPr>
          <w:rFonts w:ascii="Segoe UI" w:hAnsi="Segoe UI" w:cs="Segoe UI"/>
        </w:rPr>
        <w:t xml:space="preserve"> vyhlášení výzvy o poskytnutí podpory z OPŽP 20</w:t>
      </w:r>
      <w:r>
        <w:rPr>
          <w:rFonts w:ascii="Segoe UI" w:hAnsi="Segoe UI" w:cs="Segoe UI"/>
        </w:rPr>
        <w:t>14-</w:t>
      </w:r>
      <w:r w:rsidRPr="00C623D9">
        <w:rPr>
          <w:rFonts w:ascii="Segoe UI" w:hAnsi="Segoe UI" w:cs="Segoe UI"/>
        </w:rPr>
        <w:t>202</w:t>
      </w:r>
      <w:r>
        <w:rPr>
          <w:rFonts w:ascii="Segoe UI" w:hAnsi="Segoe UI" w:cs="Segoe UI"/>
        </w:rPr>
        <w:t>0</w:t>
      </w:r>
      <w:r w:rsidRPr="00C623D9">
        <w:rPr>
          <w:rFonts w:ascii="Segoe UI" w:hAnsi="Segoe UI" w:cs="Segoe UI"/>
        </w:rPr>
        <w:t xml:space="preserve"> a administraci </w:t>
      </w:r>
      <w:r>
        <w:rPr>
          <w:rFonts w:ascii="Segoe UI" w:hAnsi="Segoe UI" w:cs="Segoe UI"/>
        </w:rPr>
        <w:t>grant</w:t>
      </w:r>
      <w:r w:rsidRPr="00C623D9">
        <w:rPr>
          <w:rFonts w:ascii="Segoe UI" w:hAnsi="Segoe UI" w:cs="Segoe UI"/>
        </w:rPr>
        <w:t>ového schématu obdobně jako u individuálních projektů, a to dle postupů popsaných v Pravidl</w:t>
      </w:r>
      <w:r>
        <w:rPr>
          <w:rFonts w:ascii="Segoe UI" w:hAnsi="Segoe UI" w:cs="Segoe UI"/>
        </w:rPr>
        <w:t>ech</w:t>
      </w:r>
      <w:r w:rsidRPr="00C623D9">
        <w:rPr>
          <w:rFonts w:ascii="Segoe UI" w:hAnsi="Segoe UI" w:cs="Segoe UI"/>
        </w:rPr>
        <w:t xml:space="preserve"> pro žadatele a příjemce podpory v OPŽP 20</w:t>
      </w:r>
      <w:r>
        <w:rPr>
          <w:rFonts w:ascii="Segoe UI" w:hAnsi="Segoe UI" w:cs="Segoe UI"/>
        </w:rPr>
        <w:t>14</w:t>
      </w:r>
      <w:r w:rsidRPr="00C623D9">
        <w:rPr>
          <w:rFonts w:ascii="Segoe UI" w:hAnsi="Segoe UI" w:cs="Segoe UI"/>
        </w:rPr>
        <w:t>-202</w:t>
      </w:r>
      <w:r>
        <w:rPr>
          <w:rFonts w:ascii="Segoe UI" w:hAnsi="Segoe UI" w:cs="Segoe UI"/>
        </w:rPr>
        <w:t>0.</w:t>
      </w:r>
    </w:p>
    <w:p w14:paraId="25043081" w14:textId="4469D445" w:rsidR="009B5386" w:rsidRDefault="00CE0FB6" w:rsidP="009B5386">
      <w:pPr>
        <w:spacing w:after="0" w:line="264" w:lineRule="auto"/>
        <w:jc w:val="both"/>
        <w:rPr>
          <w:rFonts w:ascii="Segoe UI" w:hAnsi="Segoe UI" w:cs="Segoe UI"/>
          <w:bCs/>
        </w:rPr>
      </w:pPr>
      <w:r>
        <w:rPr>
          <w:rFonts w:ascii="Segoe UI" w:hAnsi="Segoe UI" w:cs="Segoe UI"/>
          <w:bCs/>
        </w:rPr>
        <w:t xml:space="preserve">Žadatel </w:t>
      </w:r>
      <w:r w:rsidR="00AC33F9">
        <w:rPr>
          <w:rFonts w:ascii="Segoe UI" w:hAnsi="Segoe UI" w:cs="Segoe UI"/>
          <w:bCs/>
        </w:rPr>
        <w:t xml:space="preserve">do výzvy OPŽP </w:t>
      </w:r>
      <w:r>
        <w:rPr>
          <w:rFonts w:ascii="Segoe UI" w:hAnsi="Segoe UI" w:cs="Segoe UI"/>
          <w:bCs/>
        </w:rPr>
        <w:t>(SFŽP)</w:t>
      </w:r>
      <w:r w:rsidRPr="009B5386">
        <w:rPr>
          <w:rFonts w:ascii="Segoe UI" w:hAnsi="Segoe UI" w:cs="Segoe UI"/>
          <w:bCs/>
        </w:rPr>
        <w:t xml:space="preserve"> </w:t>
      </w:r>
      <w:r w:rsidR="009B5386" w:rsidRPr="009B5386">
        <w:rPr>
          <w:rFonts w:ascii="Segoe UI" w:hAnsi="Segoe UI" w:cs="Segoe UI"/>
          <w:bCs/>
        </w:rPr>
        <w:t>podá žádost o podporu na základě vydané výzvy prostřednictvím IS KP</w:t>
      </w:r>
      <w:r w:rsidR="009B5386">
        <w:rPr>
          <w:rFonts w:ascii="Segoe UI" w:hAnsi="Segoe UI" w:cs="Segoe UI"/>
          <w:bCs/>
        </w:rPr>
        <w:t>14</w:t>
      </w:r>
      <w:r w:rsidR="009B5386" w:rsidRPr="009B5386">
        <w:rPr>
          <w:rFonts w:ascii="Segoe UI" w:hAnsi="Segoe UI" w:cs="Segoe UI"/>
          <w:bCs/>
        </w:rPr>
        <w:t>+. Podání žádosti zajistí Odbor TA/NSA – Oddělení koordinace TA/NSA, které nemá v rámci organizační struktury SFŽP věcné napojení na poskytované prostředky konečným příjemcům (žadatel</w:t>
      </w:r>
      <w:r>
        <w:rPr>
          <w:rFonts w:ascii="Segoe UI" w:hAnsi="Segoe UI" w:cs="Segoe UI"/>
          <w:bCs/>
        </w:rPr>
        <w:t xml:space="preserve"> v rámci výzvy SFŽP</w:t>
      </w:r>
      <w:r w:rsidR="009B5386" w:rsidRPr="009B5386">
        <w:rPr>
          <w:rFonts w:ascii="Segoe UI" w:hAnsi="Segoe UI" w:cs="Segoe UI"/>
          <w:bCs/>
        </w:rPr>
        <w:t>). Tím bude zajištěna oddělenost funkcí.</w:t>
      </w:r>
    </w:p>
    <w:p w14:paraId="448E6A07" w14:textId="39652ED0" w:rsidR="009B5386" w:rsidRDefault="009B5386" w:rsidP="009B5386">
      <w:pPr>
        <w:spacing w:after="0" w:line="264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SFŽP </w:t>
      </w:r>
      <w:r w:rsidR="00865231">
        <w:rPr>
          <w:rFonts w:ascii="Segoe UI" w:hAnsi="Segoe UI" w:cs="Segoe UI"/>
        </w:rPr>
        <w:t xml:space="preserve">prostřednictvím Odboru ochrany vod a Odboru financování projektů </w:t>
      </w:r>
      <w:r w:rsidRPr="00C623D9">
        <w:rPr>
          <w:rFonts w:ascii="Segoe UI" w:hAnsi="Segoe UI" w:cs="Segoe UI"/>
        </w:rPr>
        <w:t xml:space="preserve">bude udělovat jednotlivým konečným příjemcům podporu dle podmínek schválených Monitorovacím výborem </w:t>
      </w:r>
      <w:r>
        <w:rPr>
          <w:rFonts w:ascii="Segoe UI" w:hAnsi="Segoe UI" w:cs="Segoe UI"/>
        </w:rPr>
        <w:t>OPŽP</w:t>
      </w:r>
      <w:r w:rsidRPr="00C623D9">
        <w:rPr>
          <w:rFonts w:ascii="Segoe UI" w:hAnsi="Segoe UI" w:cs="Segoe UI"/>
        </w:rPr>
        <w:t xml:space="preserve">. </w:t>
      </w:r>
      <w:r>
        <w:rPr>
          <w:rFonts w:ascii="Segoe UI" w:hAnsi="Segoe UI" w:cs="Segoe UI"/>
        </w:rPr>
        <w:t>Ž</w:t>
      </w:r>
      <w:r w:rsidRPr="00C623D9">
        <w:rPr>
          <w:rFonts w:ascii="Segoe UI" w:hAnsi="Segoe UI" w:cs="Segoe UI"/>
        </w:rPr>
        <w:t xml:space="preserve">adatel </w:t>
      </w:r>
      <w:r w:rsidR="00865231">
        <w:rPr>
          <w:rFonts w:ascii="Segoe UI" w:hAnsi="Segoe UI" w:cs="Segoe UI"/>
        </w:rPr>
        <w:t>(</w:t>
      </w:r>
      <w:r w:rsidR="00865231" w:rsidRPr="009B5386">
        <w:rPr>
          <w:rFonts w:ascii="Segoe UI" w:hAnsi="Segoe UI" w:cs="Segoe UI"/>
          <w:bCs/>
        </w:rPr>
        <w:t>Odbor TA/NSA – Oddělení koordinace TA/NSA</w:t>
      </w:r>
      <w:r w:rsidR="00865231" w:rsidRPr="00C623D9">
        <w:rPr>
          <w:rFonts w:ascii="Segoe UI" w:hAnsi="Segoe UI" w:cs="Segoe UI"/>
        </w:rPr>
        <w:t xml:space="preserve"> </w:t>
      </w:r>
      <w:r w:rsidR="00865231">
        <w:rPr>
          <w:rFonts w:ascii="Segoe UI" w:hAnsi="Segoe UI" w:cs="Segoe UI"/>
        </w:rPr>
        <w:t xml:space="preserve">ve spolupráci s Odborem ochrany vod) </w:t>
      </w:r>
      <w:r w:rsidRPr="00C623D9">
        <w:rPr>
          <w:rFonts w:ascii="Segoe UI" w:hAnsi="Segoe UI" w:cs="Segoe UI"/>
        </w:rPr>
        <w:t xml:space="preserve">při administraci </w:t>
      </w:r>
      <w:r>
        <w:rPr>
          <w:rFonts w:ascii="Segoe UI" w:hAnsi="Segoe UI" w:cs="Segoe UI"/>
        </w:rPr>
        <w:t>grant</w:t>
      </w:r>
      <w:r w:rsidRPr="00C623D9">
        <w:rPr>
          <w:rFonts w:ascii="Segoe UI" w:hAnsi="Segoe UI" w:cs="Segoe UI"/>
        </w:rPr>
        <w:t xml:space="preserve">ového schématu bude především postupovat vždy podle platných relevantních částí </w:t>
      </w:r>
      <w:r w:rsidR="00817C2C">
        <w:rPr>
          <w:rFonts w:ascii="Segoe UI" w:hAnsi="Segoe UI" w:cs="Segoe UI"/>
        </w:rPr>
        <w:t>PrŽaP14+</w:t>
      </w:r>
      <w:r w:rsidRPr="00C623D9">
        <w:rPr>
          <w:rFonts w:ascii="Segoe UI" w:hAnsi="Segoe UI" w:cs="Segoe UI"/>
        </w:rPr>
        <w:t xml:space="preserve">, zejména část </w:t>
      </w:r>
      <w:r>
        <w:rPr>
          <w:rFonts w:ascii="Segoe UI" w:hAnsi="Segoe UI" w:cs="Segoe UI"/>
        </w:rPr>
        <w:t>B.1</w:t>
      </w:r>
      <w:r w:rsidRPr="00C623D9">
        <w:rPr>
          <w:rFonts w:ascii="Segoe UI" w:hAnsi="Segoe UI" w:cs="Segoe UI"/>
        </w:rPr>
        <w:t xml:space="preserve"> (Způsobilost výdajů) a části </w:t>
      </w:r>
      <w:r>
        <w:rPr>
          <w:rFonts w:ascii="Segoe UI" w:hAnsi="Segoe UI" w:cs="Segoe UI"/>
        </w:rPr>
        <w:t>B.6.1 (Prioritní osa 1)</w:t>
      </w:r>
      <w:r w:rsidRPr="00C623D9">
        <w:rPr>
          <w:rFonts w:ascii="Segoe UI" w:hAnsi="Segoe UI" w:cs="Segoe UI"/>
        </w:rPr>
        <w:t xml:space="preserve">. </w:t>
      </w:r>
    </w:p>
    <w:p w14:paraId="5B6EE219" w14:textId="77777777" w:rsidR="00DF1A83" w:rsidRPr="00C623D9" w:rsidRDefault="00DF1A83" w:rsidP="00DF1A83">
      <w:pPr>
        <w:spacing w:after="0" w:line="264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V rámci hodnocení dílčích projektů konečných příjemců budou dodržena Hodnotící kritéria schválena v rámci OPŽP 2014 - 2020 pro projekty vodohospodářské infrastruktury, spadající pod Prioritní osu 1: </w:t>
      </w:r>
      <w:r w:rsidRPr="001B31A8">
        <w:rPr>
          <w:rFonts w:ascii="Segoe UI" w:hAnsi="Segoe UI" w:cs="Segoe UI"/>
          <w:i/>
          <w:iCs/>
        </w:rPr>
        <w:t>Zlepšování kvality vody a snižování rizika povodní</w:t>
      </w:r>
      <w:r>
        <w:rPr>
          <w:rFonts w:ascii="Segoe UI" w:hAnsi="Segoe UI" w:cs="Segoe UI"/>
        </w:rPr>
        <w:t xml:space="preserve">, specifický cíl 1.1 </w:t>
      </w:r>
      <w:r w:rsidRPr="001B31A8">
        <w:rPr>
          <w:rFonts w:ascii="Segoe UI" w:hAnsi="Segoe UI" w:cs="Segoe UI"/>
          <w:i/>
          <w:iCs/>
        </w:rPr>
        <w:t>Snížit množství vypouštěného znečištění do povrchových i podzemních vod z komunálních zdrojů a</w:t>
      </w:r>
      <w:r>
        <w:rPr>
          <w:rFonts w:ascii="Segoe UI" w:hAnsi="Segoe UI" w:cs="Segoe UI"/>
          <w:i/>
          <w:iCs/>
        </w:rPr>
        <w:t> </w:t>
      </w:r>
      <w:r w:rsidRPr="001B31A8">
        <w:rPr>
          <w:rFonts w:ascii="Segoe UI" w:hAnsi="Segoe UI" w:cs="Segoe UI"/>
          <w:i/>
          <w:iCs/>
        </w:rPr>
        <w:t>vnos znečišťujících látek do povrchových a podzemních vod</w:t>
      </w:r>
      <w:r>
        <w:rPr>
          <w:rFonts w:ascii="Segoe UI" w:hAnsi="Segoe UI" w:cs="Segoe UI"/>
        </w:rPr>
        <w:t xml:space="preserve"> a specifický cíl 1.2 </w:t>
      </w:r>
      <w:r w:rsidRPr="001B31A8">
        <w:rPr>
          <w:rFonts w:ascii="Segoe UI" w:hAnsi="Segoe UI" w:cs="Segoe UI"/>
          <w:i/>
          <w:iCs/>
        </w:rPr>
        <w:t>Zajistit dodávky pitné vody v odpovídající jakosti a množství</w:t>
      </w:r>
      <w:r w:rsidRPr="00FC0FFB">
        <w:rPr>
          <w:rFonts w:ascii="Segoe UI" w:hAnsi="Segoe UI" w:cs="Segoe UI"/>
        </w:rPr>
        <w:t>.  </w:t>
      </w:r>
    </w:p>
    <w:p w14:paraId="4C690519" w14:textId="191CBFD1" w:rsidR="00BC431D" w:rsidRPr="00ED1DAD" w:rsidRDefault="00BC431D" w:rsidP="00ED1DAD">
      <w:pPr>
        <w:pStyle w:val="Nadpis1"/>
        <w:numPr>
          <w:ilvl w:val="0"/>
          <w:numId w:val="0"/>
        </w:numPr>
        <w:spacing w:after="240"/>
        <w:rPr>
          <w:rFonts w:ascii="Segoe UI" w:hAnsi="Segoe UI" w:cs="Segoe UI"/>
          <w:color w:val="4F81BD" w:themeColor="accent1"/>
          <w:sz w:val="24"/>
          <w:szCs w:val="24"/>
        </w:rPr>
      </w:pPr>
      <w:bookmarkStart w:id="12" w:name="_Toc127795125"/>
      <w:r w:rsidRPr="00ED1DAD">
        <w:rPr>
          <w:rFonts w:ascii="Segoe UI" w:hAnsi="Segoe UI" w:cs="Segoe UI"/>
          <w:color w:val="4F81BD" w:themeColor="accent1"/>
          <w:sz w:val="24"/>
          <w:szCs w:val="24"/>
        </w:rPr>
        <w:lastRenderedPageBreak/>
        <w:t xml:space="preserve">2.2 Hodnocení </w:t>
      </w:r>
      <w:r w:rsidR="00865231">
        <w:rPr>
          <w:rFonts w:ascii="Segoe UI" w:hAnsi="Segoe UI" w:cs="Segoe UI"/>
          <w:color w:val="4F81BD" w:themeColor="accent1"/>
          <w:sz w:val="24"/>
          <w:szCs w:val="24"/>
        </w:rPr>
        <w:t>gran</w:t>
      </w:r>
      <w:r w:rsidR="00865231" w:rsidRPr="00ED1DAD">
        <w:rPr>
          <w:rFonts w:ascii="Segoe UI" w:hAnsi="Segoe UI" w:cs="Segoe UI"/>
          <w:color w:val="4F81BD" w:themeColor="accent1"/>
          <w:sz w:val="24"/>
          <w:szCs w:val="24"/>
        </w:rPr>
        <w:t xml:space="preserve">tového </w:t>
      </w:r>
      <w:r w:rsidRPr="00ED1DAD">
        <w:rPr>
          <w:rFonts w:ascii="Segoe UI" w:hAnsi="Segoe UI" w:cs="Segoe UI"/>
          <w:color w:val="4F81BD" w:themeColor="accent1"/>
          <w:sz w:val="24"/>
          <w:szCs w:val="24"/>
        </w:rPr>
        <w:t>schématu</w:t>
      </w:r>
      <w:bookmarkEnd w:id="12"/>
    </w:p>
    <w:p w14:paraId="47DBE10B" w14:textId="528D6997" w:rsidR="00C623D9" w:rsidRPr="00C623D9" w:rsidRDefault="00BC431D" w:rsidP="00CE0FB6">
      <w:pPr>
        <w:pStyle w:val="Nadpis2"/>
        <w:numPr>
          <w:ilvl w:val="0"/>
          <w:numId w:val="0"/>
        </w:numPr>
        <w:ind w:left="425"/>
        <w:rPr>
          <w:rFonts w:ascii="Segoe UI" w:hAnsi="Segoe UI" w:cs="Segoe UI"/>
        </w:rPr>
      </w:pPr>
      <w:bookmarkStart w:id="13" w:name="_Toc127795126"/>
      <w:r>
        <w:rPr>
          <w:rFonts w:ascii="Segoe UI" w:hAnsi="Segoe UI" w:cs="Segoe UI"/>
        </w:rPr>
        <w:t xml:space="preserve">2.2.1 </w:t>
      </w:r>
      <w:r w:rsidR="00C623D9" w:rsidRPr="00C623D9">
        <w:rPr>
          <w:rFonts w:ascii="Segoe UI" w:hAnsi="Segoe UI" w:cs="Segoe UI"/>
        </w:rPr>
        <w:t xml:space="preserve">Kritéria formálních náležitostí pro </w:t>
      </w:r>
      <w:r w:rsidR="00B27A96" w:rsidRPr="005A0723">
        <w:rPr>
          <w:rFonts w:ascii="Segoe UI" w:hAnsi="Segoe UI" w:cs="Segoe UI"/>
        </w:rPr>
        <w:t>gran</w:t>
      </w:r>
      <w:r w:rsidR="00C623D9" w:rsidRPr="00C623D9">
        <w:rPr>
          <w:rFonts w:ascii="Segoe UI" w:hAnsi="Segoe UI" w:cs="Segoe UI"/>
        </w:rPr>
        <w:t>tové schéma</w:t>
      </w:r>
      <w:bookmarkEnd w:id="13"/>
    </w:p>
    <w:p w14:paraId="5244D200" w14:textId="2784C6E7" w:rsidR="009D44B8" w:rsidRPr="0004653B" w:rsidRDefault="009D44B8" w:rsidP="00BA5292">
      <w:pPr>
        <w:rPr>
          <w:rFonts w:ascii="Segoe UI" w:hAnsi="Segoe UI" w:cs="Segoe UI"/>
        </w:rPr>
      </w:pPr>
      <w:r w:rsidRPr="00BA5292">
        <w:rPr>
          <w:rFonts w:ascii="Segoe UI" w:hAnsi="Segoe UI" w:cs="Segoe UI"/>
        </w:rPr>
        <w:t>Kontrolu formálních náležitostí provádí hodnotitel z</w:t>
      </w:r>
      <w:r w:rsidR="00404815">
        <w:rPr>
          <w:rFonts w:ascii="Segoe UI" w:hAnsi="Segoe UI" w:cs="Segoe UI"/>
        </w:rPr>
        <w:t xml:space="preserve"> ŘO</w:t>
      </w:r>
      <w:r>
        <w:rPr>
          <w:rFonts w:ascii="Segoe UI" w:hAnsi="Segoe UI" w:cs="Segoe UI"/>
        </w:rPr>
        <w:t> MŽP</w:t>
      </w:r>
      <w:r w:rsidRPr="00BA5292">
        <w:rPr>
          <w:rFonts w:ascii="Segoe UI" w:hAnsi="Segoe UI" w:cs="Segoe UI"/>
        </w:rPr>
        <w:t>.</w:t>
      </w:r>
    </w:p>
    <w:p w14:paraId="59552BFA" w14:textId="77777777" w:rsidR="00C623D9" w:rsidRPr="00C623D9" w:rsidRDefault="00C623D9">
      <w:pPr>
        <w:numPr>
          <w:ilvl w:val="0"/>
          <w:numId w:val="21"/>
        </w:numPr>
        <w:spacing w:after="0" w:line="264" w:lineRule="auto"/>
        <w:jc w:val="both"/>
        <w:rPr>
          <w:rFonts w:ascii="Segoe UI" w:hAnsi="Segoe UI" w:cs="Segoe UI"/>
        </w:rPr>
      </w:pPr>
      <w:r w:rsidRPr="00C623D9">
        <w:rPr>
          <w:rFonts w:ascii="Segoe UI" w:hAnsi="Segoe UI" w:cs="Segoe UI"/>
        </w:rPr>
        <w:t>Dodržení předepsaného způsobu a termínu podání žádosti o podporu v souladu s podmínkami výzvy o poskytnutí podpory z OPŽP.</w:t>
      </w:r>
    </w:p>
    <w:p w14:paraId="3384EC83" w14:textId="77777777" w:rsidR="00C623D9" w:rsidRPr="00C623D9" w:rsidRDefault="00C623D9">
      <w:pPr>
        <w:numPr>
          <w:ilvl w:val="0"/>
          <w:numId w:val="21"/>
        </w:numPr>
        <w:spacing w:after="0" w:line="264" w:lineRule="auto"/>
        <w:jc w:val="both"/>
        <w:rPr>
          <w:rFonts w:ascii="Segoe UI" w:hAnsi="Segoe UI" w:cs="Segoe UI"/>
        </w:rPr>
      </w:pPr>
      <w:r w:rsidRPr="00C623D9">
        <w:rPr>
          <w:rFonts w:ascii="Segoe UI" w:hAnsi="Segoe UI" w:cs="Segoe UI"/>
        </w:rPr>
        <w:t>Podání žádosti o podporu oprávněným žadatelem definovaným ve Výzvě o poskytnutí podpory z OPŽP.</w:t>
      </w:r>
    </w:p>
    <w:p w14:paraId="0D723D80" w14:textId="77777777" w:rsidR="00C623D9" w:rsidRPr="00C623D9" w:rsidRDefault="00C623D9">
      <w:pPr>
        <w:numPr>
          <w:ilvl w:val="0"/>
          <w:numId w:val="21"/>
        </w:numPr>
        <w:spacing w:after="0" w:line="264" w:lineRule="auto"/>
        <w:jc w:val="both"/>
        <w:rPr>
          <w:rFonts w:ascii="Segoe UI" w:hAnsi="Segoe UI" w:cs="Segoe UI"/>
        </w:rPr>
      </w:pPr>
      <w:r w:rsidRPr="00C623D9">
        <w:rPr>
          <w:rFonts w:ascii="Segoe UI" w:hAnsi="Segoe UI" w:cs="Segoe UI"/>
        </w:rPr>
        <w:t>Projektová žádost obsahuje představení cílů projektu a očekávané výstupy projektu.</w:t>
      </w:r>
    </w:p>
    <w:p w14:paraId="72AE1E28" w14:textId="77777777" w:rsidR="00C623D9" w:rsidRPr="00C623D9" w:rsidRDefault="00C623D9">
      <w:pPr>
        <w:numPr>
          <w:ilvl w:val="0"/>
          <w:numId w:val="21"/>
        </w:numPr>
        <w:spacing w:after="0" w:line="264" w:lineRule="auto"/>
        <w:jc w:val="both"/>
        <w:rPr>
          <w:rFonts w:ascii="Segoe UI" w:hAnsi="Segoe UI" w:cs="Segoe UI"/>
        </w:rPr>
      </w:pPr>
      <w:r w:rsidRPr="00C623D9">
        <w:rPr>
          <w:rFonts w:ascii="Segoe UI" w:hAnsi="Segoe UI" w:cs="Segoe UI"/>
        </w:rPr>
        <w:t>Projektová žádost obsahuje popis administrace a realizace projektu na úrovni žadatele.</w:t>
      </w:r>
    </w:p>
    <w:p w14:paraId="1CC7C963" w14:textId="77777777" w:rsidR="00C623D9" w:rsidRPr="00C623D9" w:rsidRDefault="00C623D9" w:rsidP="00C623D9">
      <w:pPr>
        <w:spacing w:after="0" w:line="264" w:lineRule="auto"/>
        <w:jc w:val="both"/>
        <w:rPr>
          <w:rFonts w:ascii="Segoe UI" w:hAnsi="Segoe UI" w:cs="Segoe UI"/>
        </w:rPr>
      </w:pPr>
    </w:p>
    <w:p w14:paraId="3785A153" w14:textId="76D015CD" w:rsidR="00C623D9" w:rsidRPr="00C623D9" w:rsidRDefault="00ED1DAD" w:rsidP="00ED1DAD">
      <w:pPr>
        <w:pStyle w:val="Nadpis2"/>
        <w:numPr>
          <w:ilvl w:val="0"/>
          <w:numId w:val="0"/>
        </w:numPr>
        <w:ind w:left="425"/>
        <w:rPr>
          <w:rFonts w:ascii="Segoe UI" w:hAnsi="Segoe UI" w:cs="Segoe UI"/>
        </w:rPr>
      </w:pPr>
      <w:bookmarkStart w:id="14" w:name="_Toc127795127"/>
      <w:r>
        <w:rPr>
          <w:rFonts w:ascii="Segoe UI" w:hAnsi="Segoe UI" w:cs="Segoe UI"/>
        </w:rPr>
        <w:t xml:space="preserve">2.2.2 </w:t>
      </w:r>
      <w:r w:rsidR="00C623D9" w:rsidRPr="00C623D9">
        <w:rPr>
          <w:rFonts w:ascii="Segoe UI" w:hAnsi="Segoe UI" w:cs="Segoe UI"/>
        </w:rPr>
        <w:t xml:space="preserve">Kritéria přijatelnosti pro </w:t>
      </w:r>
      <w:r w:rsidR="00B27A96" w:rsidRPr="005A0723">
        <w:rPr>
          <w:rFonts w:ascii="Segoe UI" w:hAnsi="Segoe UI" w:cs="Segoe UI"/>
        </w:rPr>
        <w:t>grant</w:t>
      </w:r>
      <w:r w:rsidR="00C623D9" w:rsidRPr="00C623D9">
        <w:rPr>
          <w:rFonts w:ascii="Segoe UI" w:hAnsi="Segoe UI" w:cs="Segoe UI"/>
        </w:rPr>
        <w:t>ové schéma</w:t>
      </w:r>
      <w:bookmarkEnd w:id="14"/>
    </w:p>
    <w:p w14:paraId="07EE9523" w14:textId="6962E1E7" w:rsidR="009D44B8" w:rsidRPr="0004653B" w:rsidRDefault="009D44B8" w:rsidP="00BA5292">
      <w:pPr>
        <w:rPr>
          <w:rFonts w:ascii="Segoe UI" w:hAnsi="Segoe UI" w:cs="Segoe UI"/>
        </w:rPr>
      </w:pPr>
      <w:r w:rsidRPr="00BA5292">
        <w:rPr>
          <w:rFonts w:ascii="Segoe UI" w:hAnsi="Segoe UI" w:cs="Segoe UI"/>
        </w:rPr>
        <w:t>Kontrolu přijatelnosti provádí hodnotitel z</w:t>
      </w:r>
      <w:r w:rsidR="00404815">
        <w:rPr>
          <w:rFonts w:ascii="Segoe UI" w:hAnsi="Segoe UI" w:cs="Segoe UI"/>
        </w:rPr>
        <w:t xml:space="preserve"> ŘO</w:t>
      </w:r>
      <w:r w:rsidRPr="00BA5292">
        <w:rPr>
          <w:rFonts w:ascii="Segoe UI" w:hAnsi="Segoe UI" w:cs="Segoe UI"/>
        </w:rPr>
        <w:t> MŽP.</w:t>
      </w:r>
    </w:p>
    <w:p w14:paraId="1C8AB623" w14:textId="206C45A6" w:rsidR="00C623D9" w:rsidRPr="00C623D9" w:rsidRDefault="00C623D9">
      <w:pPr>
        <w:numPr>
          <w:ilvl w:val="0"/>
          <w:numId w:val="21"/>
        </w:numPr>
        <w:spacing w:after="0" w:line="264" w:lineRule="auto"/>
        <w:jc w:val="both"/>
        <w:rPr>
          <w:rFonts w:ascii="Segoe UI" w:hAnsi="Segoe UI" w:cs="Segoe UI"/>
        </w:rPr>
      </w:pPr>
      <w:r w:rsidRPr="00C623D9">
        <w:rPr>
          <w:rFonts w:ascii="Segoe UI" w:hAnsi="Segoe UI" w:cs="Segoe UI"/>
        </w:rPr>
        <w:t xml:space="preserve">Žádost o podporu je v souladu s Pravidly pro žadatele a příjemce podpory v OPŽP, částí </w:t>
      </w:r>
      <w:r w:rsidR="00B27A96">
        <w:rPr>
          <w:rFonts w:ascii="Segoe UI" w:hAnsi="Segoe UI" w:cs="Segoe UI"/>
        </w:rPr>
        <w:t>B.1</w:t>
      </w:r>
      <w:r w:rsidRPr="00C623D9">
        <w:rPr>
          <w:rFonts w:ascii="Segoe UI" w:hAnsi="Segoe UI" w:cs="Segoe UI"/>
        </w:rPr>
        <w:t xml:space="preserve"> a aktuální výzvou o poskytnutí podpory z OPŽP.</w:t>
      </w:r>
    </w:p>
    <w:p w14:paraId="107A0D0C" w14:textId="77777777" w:rsidR="00C623D9" w:rsidRPr="00C623D9" w:rsidRDefault="00C623D9" w:rsidP="00C623D9">
      <w:pPr>
        <w:spacing w:after="0" w:line="264" w:lineRule="auto"/>
        <w:jc w:val="both"/>
        <w:rPr>
          <w:rFonts w:ascii="Segoe UI" w:hAnsi="Segoe UI" w:cs="Segoe UI"/>
        </w:rPr>
      </w:pPr>
    </w:p>
    <w:p w14:paraId="35533EE8" w14:textId="6056078D" w:rsidR="00C623D9" w:rsidRPr="00C623D9" w:rsidRDefault="00C623D9">
      <w:pPr>
        <w:numPr>
          <w:ilvl w:val="0"/>
          <w:numId w:val="22"/>
        </w:numPr>
        <w:spacing w:after="0" w:line="264" w:lineRule="auto"/>
        <w:jc w:val="both"/>
        <w:rPr>
          <w:rFonts w:ascii="Segoe UI" w:hAnsi="Segoe UI" w:cs="Segoe UI"/>
        </w:rPr>
      </w:pPr>
      <w:r w:rsidRPr="00C623D9">
        <w:rPr>
          <w:rFonts w:ascii="Segoe UI" w:hAnsi="Segoe UI" w:cs="Segoe UI"/>
        </w:rPr>
        <w:t xml:space="preserve">Součástí projektové žádosti bude popis administrace </w:t>
      </w:r>
      <w:r w:rsidR="00B27A96">
        <w:rPr>
          <w:rFonts w:ascii="Segoe UI" w:hAnsi="Segoe UI" w:cs="Segoe UI"/>
        </w:rPr>
        <w:t>gran</w:t>
      </w:r>
      <w:r w:rsidRPr="00C623D9">
        <w:rPr>
          <w:rFonts w:ascii="Segoe UI" w:hAnsi="Segoe UI" w:cs="Segoe UI"/>
        </w:rPr>
        <w:t>tového schématu, zejména popis:</w:t>
      </w:r>
    </w:p>
    <w:p w14:paraId="55A110F0" w14:textId="77777777" w:rsidR="00C623D9" w:rsidRPr="00C623D9" w:rsidRDefault="00C623D9">
      <w:pPr>
        <w:numPr>
          <w:ilvl w:val="1"/>
          <w:numId w:val="22"/>
        </w:numPr>
        <w:spacing w:after="0" w:line="264" w:lineRule="auto"/>
        <w:jc w:val="both"/>
        <w:rPr>
          <w:rFonts w:ascii="Segoe UI" w:hAnsi="Segoe UI" w:cs="Segoe UI"/>
        </w:rPr>
      </w:pPr>
      <w:r w:rsidRPr="00C623D9">
        <w:rPr>
          <w:rFonts w:ascii="Segoe UI" w:hAnsi="Segoe UI" w:cs="Segoe UI"/>
        </w:rPr>
        <w:t>administrace ve vztahu ke konečným příjemcům (administrace žádostí konečných žadatelů, vyhlašování výzev, hodnocení žádostí, vydávání rozhodnutí, popis komunikace s žadateli, financování projektu a ukončení projektu);</w:t>
      </w:r>
    </w:p>
    <w:p w14:paraId="1F13AC0B" w14:textId="7852EA33" w:rsidR="00C623D9" w:rsidRPr="00C623D9" w:rsidRDefault="00C623D9">
      <w:pPr>
        <w:numPr>
          <w:ilvl w:val="1"/>
          <w:numId w:val="22"/>
        </w:numPr>
        <w:spacing w:after="0" w:line="264" w:lineRule="auto"/>
        <w:jc w:val="both"/>
        <w:rPr>
          <w:rFonts w:ascii="Segoe UI" w:hAnsi="Segoe UI" w:cs="Segoe UI"/>
        </w:rPr>
      </w:pPr>
      <w:r w:rsidRPr="00C623D9">
        <w:rPr>
          <w:rFonts w:ascii="Segoe UI" w:hAnsi="Segoe UI" w:cs="Segoe UI"/>
        </w:rPr>
        <w:t xml:space="preserve">personální a organizační zajištění realizace </w:t>
      </w:r>
      <w:r w:rsidR="00B27A96">
        <w:rPr>
          <w:rFonts w:ascii="Segoe UI" w:hAnsi="Segoe UI" w:cs="Segoe UI"/>
        </w:rPr>
        <w:t>gran</w:t>
      </w:r>
      <w:r w:rsidRPr="00C623D9">
        <w:rPr>
          <w:rFonts w:ascii="Segoe UI" w:hAnsi="Segoe UI" w:cs="Segoe UI"/>
        </w:rPr>
        <w:t>tového schématu;</w:t>
      </w:r>
    </w:p>
    <w:p w14:paraId="50BBE834" w14:textId="77777777" w:rsidR="00C623D9" w:rsidRPr="00C623D9" w:rsidRDefault="00C623D9">
      <w:pPr>
        <w:numPr>
          <w:ilvl w:val="1"/>
          <w:numId w:val="22"/>
        </w:numPr>
        <w:spacing w:after="0" w:line="264" w:lineRule="auto"/>
        <w:jc w:val="both"/>
        <w:rPr>
          <w:rFonts w:ascii="Segoe UI" w:hAnsi="Segoe UI" w:cs="Segoe UI"/>
        </w:rPr>
      </w:pPr>
      <w:r w:rsidRPr="00C623D9">
        <w:rPr>
          <w:rFonts w:ascii="Segoe UI" w:hAnsi="Segoe UI" w:cs="Segoe UI"/>
        </w:rPr>
        <w:t>způsob vyhodnocování vyhlášených výzev pro konečné příjemce, poskytnuté podpory a reportingu;</w:t>
      </w:r>
    </w:p>
    <w:p w14:paraId="53C7F44C" w14:textId="77777777" w:rsidR="00C623D9" w:rsidRPr="00C623D9" w:rsidRDefault="00C623D9">
      <w:pPr>
        <w:numPr>
          <w:ilvl w:val="1"/>
          <w:numId w:val="22"/>
        </w:numPr>
        <w:spacing w:after="0" w:line="264" w:lineRule="auto"/>
        <w:jc w:val="both"/>
        <w:rPr>
          <w:rFonts w:ascii="Segoe UI" w:hAnsi="Segoe UI" w:cs="Segoe UI"/>
        </w:rPr>
      </w:pPr>
      <w:r w:rsidRPr="00C623D9">
        <w:rPr>
          <w:rFonts w:ascii="Segoe UI" w:hAnsi="Segoe UI" w:cs="Segoe UI"/>
        </w:rPr>
        <w:t>kontrolní činnosti (VSK) a nesrovnalostí a</w:t>
      </w:r>
    </w:p>
    <w:p w14:paraId="38F3E68B" w14:textId="5D3BA859" w:rsidR="00C623D9" w:rsidRPr="00C623D9" w:rsidRDefault="00C623D9">
      <w:pPr>
        <w:numPr>
          <w:ilvl w:val="1"/>
          <w:numId w:val="22"/>
        </w:numPr>
        <w:spacing w:after="0" w:line="264" w:lineRule="auto"/>
        <w:jc w:val="both"/>
        <w:rPr>
          <w:rFonts w:ascii="Segoe UI" w:hAnsi="Segoe UI" w:cs="Segoe UI"/>
        </w:rPr>
      </w:pPr>
      <w:r w:rsidRPr="00C623D9">
        <w:rPr>
          <w:rFonts w:ascii="Segoe UI" w:hAnsi="Segoe UI" w:cs="Segoe UI"/>
        </w:rPr>
        <w:t xml:space="preserve">využití informačních systémů při administraci </w:t>
      </w:r>
      <w:r w:rsidR="00B27A96">
        <w:rPr>
          <w:rFonts w:ascii="Segoe UI" w:hAnsi="Segoe UI" w:cs="Segoe UI"/>
        </w:rPr>
        <w:t>gran</w:t>
      </w:r>
      <w:r w:rsidRPr="00C623D9">
        <w:rPr>
          <w:rFonts w:ascii="Segoe UI" w:hAnsi="Segoe UI" w:cs="Segoe UI"/>
        </w:rPr>
        <w:t>tového schématu.</w:t>
      </w:r>
    </w:p>
    <w:p w14:paraId="528E3ADD" w14:textId="77777777" w:rsidR="004C6E2C" w:rsidRPr="00FC0FFB" w:rsidRDefault="00E174A4" w:rsidP="00D21B26">
      <w:pPr>
        <w:pStyle w:val="Nadpis1"/>
        <w:rPr>
          <w:rFonts w:ascii="Segoe UI" w:hAnsi="Segoe UI" w:cs="Segoe UI"/>
        </w:rPr>
      </w:pPr>
      <w:bookmarkStart w:id="15" w:name="_Toc477352358"/>
      <w:bookmarkStart w:id="16" w:name="_Toc110195410"/>
      <w:bookmarkStart w:id="17" w:name="_Toc115341857"/>
      <w:bookmarkStart w:id="18" w:name="_Toc127795128"/>
      <w:bookmarkEnd w:id="9"/>
      <w:r w:rsidRPr="00FC0FFB">
        <w:rPr>
          <w:rFonts w:ascii="Segoe UI" w:hAnsi="Segoe UI" w:cs="Segoe UI"/>
        </w:rPr>
        <w:t>Právní rámec podpory</w:t>
      </w:r>
      <w:bookmarkEnd w:id="15"/>
      <w:bookmarkEnd w:id="16"/>
      <w:bookmarkEnd w:id="17"/>
      <w:bookmarkEnd w:id="18"/>
      <w:r w:rsidRPr="00FC0FFB">
        <w:rPr>
          <w:rFonts w:ascii="Segoe UI" w:hAnsi="Segoe UI" w:cs="Segoe UI"/>
        </w:rPr>
        <w:t xml:space="preserve">  </w:t>
      </w:r>
    </w:p>
    <w:p w14:paraId="35751451" w14:textId="77777777" w:rsidR="004C6E2C" w:rsidRPr="00A207E6" w:rsidRDefault="00E174A4" w:rsidP="00A207E6">
      <w:pPr>
        <w:pStyle w:val="Nadpis2"/>
        <w:numPr>
          <w:ilvl w:val="1"/>
          <w:numId w:val="23"/>
        </w:numPr>
        <w:rPr>
          <w:rFonts w:ascii="Segoe UI" w:hAnsi="Segoe UI" w:cs="Segoe UI"/>
        </w:rPr>
      </w:pPr>
      <w:bookmarkStart w:id="19" w:name="_Toc477352359"/>
      <w:bookmarkStart w:id="20" w:name="_Toc110195411"/>
      <w:bookmarkStart w:id="21" w:name="_Toc115341858"/>
      <w:bookmarkStart w:id="22" w:name="_Toc127795129"/>
      <w:r w:rsidRPr="00A207E6">
        <w:rPr>
          <w:rFonts w:ascii="Segoe UI" w:hAnsi="Segoe UI" w:cs="Segoe UI"/>
        </w:rPr>
        <w:t xml:space="preserve">Právní rámec podpory poskytované příjemci podpory </w:t>
      </w:r>
      <w:r w:rsidR="000A68FE" w:rsidRPr="00A207E6">
        <w:rPr>
          <w:rFonts w:ascii="Segoe UI" w:hAnsi="Segoe UI" w:cs="Segoe UI"/>
        </w:rPr>
        <w:t>SFŽP</w:t>
      </w:r>
      <w:bookmarkEnd w:id="19"/>
      <w:bookmarkEnd w:id="20"/>
      <w:bookmarkEnd w:id="21"/>
      <w:bookmarkEnd w:id="22"/>
    </w:p>
    <w:p w14:paraId="7A7B6120" w14:textId="41C5A796" w:rsidR="00AF5EC5" w:rsidRPr="00FC0FFB" w:rsidRDefault="0062246E" w:rsidP="00FC0FFB">
      <w:pPr>
        <w:spacing w:after="0" w:line="264" w:lineRule="auto"/>
        <w:jc w:val="both"/>
        <w:rPr>
          <w:rFonts w:ascii="Segoe UI" w:hAnsi="Segoe UI" w:cs="Segoe UI"/>
        </w:rPr>
      </w:pPr>
      <w:r w:rsidRPr="00FC0FFB">
        <w:rPr>
          <w:rFonts w:ascii="Segoe UI" w:hAnsi="Segoe UI" w:cs="Segoe UI"/>
        </w:rPr>
        <w:t xml:space="preserve">Podpora </w:t>
      </w:r>
      <w:r w:rsidR="00F43288" w:rsidRPr="00FC0FFB">
        <w:rPr>
          <w:rFonts w:ascii="Segoe UI" w:hAnsi="Segoe UI" w:cs="Segoe UI"/>
        </w:rPr>
        <w:t>na</w:t>
      </w:r>
      <w:r w:rsidRPr="00FC0FFB">
        <w:rPr>
          <w:rFonts w:ascii="Segoe UI" w:hAnsi="Segoe UI" w:cs="Segoe UI"/>
        </w:rPr>
        <w:t xml:space="preserve"> </w:t>
      </w:r>
      <w:r w:rsidR="008E24E2" w:rsidRPr="00FC0FFB">
        <w:rPr>
          <w:rFonts w:ascii="Segoe UI" w:hAnsi="Segoe UI" w:cs="Segoe UI"/>
        </w:rPr>
        <w:t>P</w:t>
      </w:r>
      <w:r w:rsidRPr="00FC0FFB">
        <w:rPr>
          <w:rFonts w:ascii="Segoe UI" w:hAnsi="Segoe UI" w:cs="Segoe UI"/>
        </w:rPr>
        <w:t>rojektové schéma se poskytuje na základě vydaného Právního aktu</w:t>
      </w:r>
      <w:r w:rsidR="002E2775" w:rsidRPr="00FC0FFB">
        <w:rPr>
          <w:rFonts w:ascii="Segoe UI" w:hAnsi="Segoe UI" w:cs="Segoe UI"/>
        </w:rPr>
        <w:t xml:space="preserve"> – Rozhodnutí o poskytnutí podpory </w:t>
      </w:r>
      <w:r w:rsidR="00A808E0" w:rsidRPr="00FC0FFB">
        <w:rPr>
          <w:rFonts w:ascii="Segoe UI" w:hAnsi="Segoe UI" w:cs="Segoe UI"/>
        </w:rPr>
        <w:t>(RoPD) podle zákona č. 218/2000 Sb., o rozpočtových pravidlech a o</w:t>
      </w:r>
      <w:r w:rsidR="00394F2D">
        <w:rPr>
          <w:rFonts w:ascii="Segoe UI" w:hAnsi="Segoe UI" w:cs="Segoe UI"/>
        </w:rPr>
        <w:t> </w:t>
      </w:r>
      <w:r w:rsidR="00A808E0" w:rsidRPr="00FC0FFB">
        <w:rPr>
          <w:rFonts w:ascii="Segoe UI" w:hAnsi="Segoe UI" w:cs="Segoe UI"/>
        </w:rPr>
        <w:t>změně některých souvisejících zákonů (rozpočtová pravidla)</w:t>
      </w:r>
      <w:r w:rsidRPr="00FC0FFB">
        <w:rPr>
          <w:rFonts w:ascii="Segoe UI" w:hAnsi="Segoe UI" w:cs="Segoe UI"/>
        </w:rPr>
        <w:t>, v</w:t>
      </w:r>
      <w:r w:rsidR="009229C0" w:rsidRPr="00FC0FFB">
        <w:rPr>
          <w:rFonts w:ascii="Segoe UI" w:hAnsi="Segoe UI" w:cs="Segoe UI"/>
        </w:rPr>
        <w:t> </w:t>
      </w:r>
      <w:r w:rsidRPr="00FC0FFB">
        <w:rPr>
          <w:rFonts w:ascii="Segoe UI" w:hAnsi="Segoe UI" w:cs="Segoe UI"/>
        </w:rPr>
        <w:t>němž jsou stanoveny podmínky pro čerpání finančních prostředků.</w:t>
      </w:r>
      <w:r w:rsidR="00CA4396" w:rsidRPr="00FC0FFB">
        <w:rPr>
          <w:rFonts w:ascii="Segoe UI" w:hAnsi="Segoe UI" w:cs="Segoe UI"/>
        </w:rPr>
        <w:t xml:space="preserve"> </w:t>
      </w:r>
      <w:r w:rsidR="00E32B89" w:rsidRPr="00FC0FFB">
        <w:rPr>
          <w:rFonts w:ascii="Segoe UI" w:hAnsi="Segoe UI" w:cs="Segoe UI"/>
        </w:rPr>
        <w:t>Kontrolu formálních náležitostí a přijatelnosti, v</w:t>
      </w:r>
      <w:r w:rsidR="00CA4396" w:rsidRPr="00FC0FFB">
        <w:rPr>
          <w:rFonts w:ascii="Segoe UI" w:hAnsi="Segoe UI" w:cs="Segoe UI"/>
        </w:rPr>
        <w:t xml:space="preserve">ydání </w:t>
      </w:r>
      <w:r w:rsidR="00A808E0" w:rsidRPr="00FC0FFB">
        <w:rPr>
          <w:rFonts w:ascii="Segoe UI" w:hAnsi="Segoe UI" w:cs="Segoe UI"/>
        </w:rPr>
        <w:t>a</w:t>
      </w:r>
      <w:r w:rsidR="00771800" w:rsidRPr="00FC0FFB">
        <w:rPr>
          <w:rFonts w:ascii="Segoe UI" w:hAnsi="Segoe UI" w:cs="Segoe UI"/>
        </w:rPr>
        <w:t> </w:t>
      </w:r>
      <w:r w:rsidR="00A808E0" w:rsidRPr="00FC0FFB">
        <w:rPr>
          <w:rFonts w:ascii="Segoe UI" w:hAnsi="Segoe UI" w:cs="Segoe UI"/>
        </w:rPr>
        <w:t xml:space="preserve">schválení </w:t>
      </w:r>
      <w:r w:rsidR="00CA4396" w:rsidRPr="00FC0FFB">
        <w:rPr>
          <w:rFonts w:ascii="Segoe UI" w:hAnsi="Segoe UI" w:cs="Segoe UI"/>
        </w:rPr>
        <w:t>RoPD zajistí ŘO MŽP</w:t>
      </w:r>
      <w:r w:rsidR="00AF5EC5" w:rsidRPr="00FC0FFB">
        <w:rPr>
          <w:rFonts w:ascii="Segoe UI" w:hAnsi="Segoe UI" w:cs="Segoe UI"/>
        </w:rPr>
        <w:t>.</w:t>
      </w:r>
    </w:p>
    <w:p w14:paraId="6A4A09CD" w14:textId="77777777" w:rsidR="004C6E2C" w:rsidRPr="00FC0FFB" w:rsidRDefault="00E174A4">
      <w:pPr>
        <w:pStyle w:val="Nadpis2"/>
        <w:rPr>
          <w:rFonts w:ascii="Segoe UI" w:hAnsi="Segoe UI" w:cs="Segoe UI"/>
        </w:rPr>
      </w:pPr>
      <w:bookmarkStart w:id="23" w:name="_Toc477352360"/>
      <w:bookmarkStart w:id="24" w:name="_Toc110195412"/>
      <w:bookmarkStart w:id="25" w:name="_Toc115341859"/>
      <w:bookmarkStart w:id="26" w:name="_Toc127795130"/>
      <w:r w:rsidRPr="00FC0FFB">
        <w:rPr>
          <w:rFonts w:ascii="Segoe UI" w:hAnsi="Segoe UI" w:cs="Segoe UI"/>
        </w:rPr>
        <w:lastRenderedPageBreak/>
        <w:t xml:space="preserve">Právní rámec poskytování prostředků příjemcem podpory </w:t>
      </w:r>
      <w:r w:rsidR="00F241D1" w:rsidRPr="00FC0FFB">
        <w:rPr>
          <w:rFonts w:ascii="Segoe UI" w:hAnsi="Segoe UI" w:cs="Segoe UI"/>
        </w:rPr>
        <w:t>SFŽP</w:t>
      </w:r>
      <w:r w:rsidRPr="00FC0FFB">
        <w:rPr>
          <w:rFonts w:ascii="Segoe UI" w:hAnsi="Segoe UI" w:cs="Segoe UI"/>
        </w:rPr>
        <w:t xml:space="preserve"> konečným </w:t>
      </w:r>
      <w:bookmarkEnd w:id="23"/>
      <w:bookmarkEnd w:id="24"/>
      <w:r w:rsidR="00063735" w:rsidRPr="00FC0FFB">
        <w:rPr>
          <w:rFonts w:ascii="Segoe UI" w:hAnsi="Segoe UI" w:cs="Segoe UI"/>
        </w:rPr>
        <w:t>příjemcům</w:t>
      </w:r>
      <w:bookmarkEnd w:id="25"/>
      <w:bookmarkEnd w:id="26"/>
    </w:p>
    <w:p w14:paraId="3566DD02" w14:textId="2BD82324" w:rsidR="0095716B" w:rsidRPr="00FC0FFB" w:rsidRDefault="0062246E" w:rsidP="00FC0FFB">
      <w:pPr>
        <w:spacing w:after="0" w:line="264" w:lineRule="auto"/>
        <w:jc w:val="both"/>
        <w:rPr>
          <w:rFonts w:ascii="Segoe UI" w:hAnsi="Segoe UI" w:cs="Segoe UI"/>
        </w:rPr>
      </w:pPr>
      <w:r w:rsidRPr="00FC0FFB">
        <w:rPr>
          <w:rFonts w:ascii="Segoe UI" w:hAnsi="Segoe UI" w:cs="Segoe UI"/>
        </w:rPr>
        <w:t xml:space="preserve">Podpora jednotlivým konečným příjemcům se poskytuje </w:t>
      </w:r>
      <w:r w:rsidR="00F203BB" w:rsidRPr="00FC0FFB">
        <w:rPr>
          <w:rFonts w:ascii="Segoe UI" w:hAnsi="Segoe UI" w:cs="Segoe UI"/>
        </w:rPr>
        <w:t xml:space="preserve">v souladu s pravidly </w:t>
      </w:r>
      <w:r w:rsidR="000D07FB" w:rsidRPr="00FC0FFB">
        <w:rPr>
          <w:rFonts w:ascii="Segoe UI" w:hAnsi="Segoe UI" w:cs="Segoe UI"/>
        </w:rPr>
        <w:t>V</w:t>
      </w:r>
      <w:r w:rsidR="00F203BB" w:rsidRPr="00FC0FFB">
        <w:rPr>
          <w:rFonts w:ascii="Segoe UI" w:hAnsi="Segoe UI" w:cs="Segoe UI"/>
        </w:rPr>
        <w:t xml:space="preserve">ýzev </w:t>
      </w:r>
      <w:r w:rsidR="004C1C94" w:rsidRPr="00FC0FFB">
        <w:rPr>
          <w:rFonts w:ascii="Segoe UI" w:hAnsi="Segoe UI" w:cs="Segoe UI"/>
        </w:rPr>
        <w:t xml:space="preserve">SFŽP </w:t>
      </w:r>
      <w:r w:rsidR="000D07FB" w:rsidRPr="00FC0FFB">
        <w:rPr>
          <w:rFonts w:ascii="Segoe UI" w:hAnsi="Segoe UI" w:cs="Segoe UI"/>
        </w:rPr>
        <w:t>č.</w:t>
      </w:r>
      <w:r w:rsidR="00CA3D79" w:rsidRPr="00FC0FFB">
        <w:rPr>
          <w:rFonts w:ascii="Segoe UI" w:hAnsi="Segoe UI" w:cs="Segoe UI"/>
        </w:rPr>
        <w:t> </w:t>
      </w:r>
      <w:hyperlink r:id="rId12" w:history="1">
        <w:r w:rsidR="00B27A96" w:rsidRPr="005A0723">
          <w:rPr>
            <w:rStyle w:val="Hypertextovodkaz"/>
            <w:rFonts w:ascii="Segoe UI" w:hAnsi="Segoe UI" w:cs="Segoe UI"/>
          </w:rPr>
          <w:t>8/2018</w:t>
        </w:r>
      </w:hyperlink>
      <w:r w:rsidR="00B27A96">
        <w:rPr>
          <w:rFonts w:ascii="Segoe UI" w:hAnsi="Segoe UI" w:cs="Segoe UI"/>
        </w:rPr>
        <w:t xml:space="preserve"> </w:t>
      </w:r>
      <w:r w:rsidR="005A0723">
        <w:rPr>
          <w:rFonts w:ascii="Segoe UI" w:hAnsi="Segoe UI" w:cs="Segoe UI"/>
        </w:rPr>
        <w:t xml:space="preserve">a </w:t>
      </w:r>
      <w:hyperlink r:id="rId13" w:history="1">
        <w:r w:rsidR="00B27A96" w:rsidRPr="005A0723">
          <w:rPr>
            <w:rStyle w:val="Hypertextovodkaz"/>
            <w:rFonts w:ascii="Segoe UI" w:hAnsi="Segoe UI" w:cs="Segoe UI"/>
          </w:rPr>
          <w:t>4/2019</w:t>
        </w:r>
      </w:hyperlink>
      <w:r w:rsidR="00B27A96">
        <w:rPr>
          <w:rFonts w:ascii="Segoe UI" w:hAnsi="Segoe UI" w:cs="Segoe UI"/>
        </w:rPr>
        <w:t xml:space="preserve"> n</w:t>
      </w:r>
      <w:r w:rsidRPr="00FC0FFB">
        <w:rPr>
          <w:rFonts w:ascii="Segoe UI" w:hAnsi="Segoe UI" w:cs="Segoe UI"/>
        </w:rPr>
        <w:t xml:space="preserve">a základě </w:t>
      </w:r>
      <w:r w:rsidR="00817C2C">
        <w:rPr>
          <w:rFonts w:ascii="Segoe UI" w:hAnsi="Segoe UI" w:cs="Segoe UI"/>
        </w:rPr>
        <w:t xml:space="preserve">již vydaného </w:t>
      </w:r>
      <w:r w:rsidR="002E2775" w:rsidRPr="00FC0FFB">
        <w:rPr>
          <w:rFonts w:ascii="Segoe UI" w:hAnsi="Segoe UI" w:cs="Segoe UI"/>
        </w:rPr>
        <w:t>Rozhodnutí ministra</w:t>
      </w:r>
      <w:r w:rsidR="00584F2B" w:rsidRPr="00FC0FFB">
        <w:rPr>
          <w:rFonts w:ascii="Segoe UI" w:hAnsi="Segoe UI" w:cs="Segoe UI"/>
        </w:rPr>
        <w:t xml:space="preserve"> životního prostředí o</w:t>
      </w:r>
      <w:r w:rsidR="00394F2D">
        <w:rPr>
          <w:rFonts w:ascii="Segoe UI" w:hAnsi="Segoe UI" w:cs="Segoe UI"/>
        </w:rPr>
        <w:t> </w:t>
      </w:r>
      <w:r w:rsidR="00584F2B" w:rsidRPr="00FC0FFB">
        <w:rPr>
          <w:rFonts w:ascii="Segoe UI" w:hAnsi="Segoe UI" w:cs="Segoe UI"/>
        </w:rPr>
        <w:t>poskytnutí finančních prostředků</w:t>
      </w:r>
      <w:r w:rsidR="005D0985" w:rsidRPr="00FC0FFB">
        <w:rPr>
          <w:rFonts w:ascii="Segoe UI" w:hAnsi="Segoe UI" w:cs="Segoe UI"/>
        </w:rPr>
        <w:t xml:space="preserve"> (RM)</w:t>
      </w:r>
      <w:r w:rsidR="002E2775" w:rsidRPr="00FC0FFB">
        <w:rPr>
          <w:rFonts w:ascii="Segoe UI" w:hAnsi="Segoe UI" w:cs="Segoe UI"/>
        </w:rPr>
        <w:t xml:space="preserve"> a </w:t>
      </w:r>
      <w:r w:rsidRPr="00FC0FFB">
        <w:rPr>
          <w:rFonts w:ascii="Segoe UI" w:hAnsi="Segoe UI" w:cs="Segoe UI"/>
        </w:rPr>
        <w:t>uzavřené Smlouvy</w:t>
      </w:r>
      <w:r w:rsidR="005D0985" w:rsidRPr="00FC0FFB">
        <w:rPr>
          <w:rFonts w:ascii="Segoe UI" w:hAnsi="Segoe UI" w:cs="Segoe UI"/>
        </w:rPr>
        <w:t xml:space="preserve"> o poskytnutí podpory</w:t>
      </w:r>
      <w:r w:rsidRPr="00FC0FFB">
        <w:rPr>
          <w:rFonts w:ascii="Segoe UI" w:hAnsi="Segoe UI" w:cs="Segoe UI"/>
        </w:rPr>
        <w:t xml:space="preserve"> </w:t>
      </w:r>
      <w:r w:rsidR="00156EEF" w:rsidRPr="00FC0FFB">
        <w:rPr>
          <w:rFonts w:ascii="Segoe UI" w:hAnsi="Segoe UI" w:cs="Segoe UI"/>
        </w:rPr>
        <w:t>mezi žadatelem a SFŽP</w:t>
      </w:r>
      <w:r w:rsidR="00B7760D" w:rsidRPr="00FC0FFB">
        <w:rPr>
          <w:rFonts w:ascii="Segoe UI" w:hAnsi="Segoe UI" w:cs="Segoe UI"/>
        </w:rPr>
        <w:t xml:space="preserve"> </w:t>
      </w:r>
      <w:r w:rsidR="00404F11" w:rsidRPr="00FC0FFB">
        <w:rPr>
          <w:rFonts w:ascii="Segoe UI" w:hAnsi="Segoe UI" w:cs="Segoe UI"/>
        </w:rPr>
        <w:t xml:space="preserve">podle Zákona č. 388/1991 Sb., o Státním fondu životního prostředí České republiky </w:t>
      </w:r>
      <w:r w:rsidR="00B7760D" w:rsidRPr="00FC0FFB">
        <w:rPr>
          <w:rFonts w:ascii="Segoe UI" w:hAnsi="Segoe UI" w:cs="Segoe UI"/>
        </w:rPr>
        <w:t>(smlouva)</w:t>
      </w:r>
      <w:r w:rsidR="00156EEF" w:rsidRPr="00FC0FFB">
        <w:rPr>
          <w:rFonts w:ascii="Segoe UI" w:hAnsi="Segoe UI" w:cs="Segoe UI"/>
        </w:rPr>
        <w:t xml:space="preserve">. Postup pro </w:t>
      </w:r>
      <w:r w:rsidR="00404F11" w:rsidRPr="00FC0FFB">
        <w:rPr>
          <w:rFonts w:ascii="Segoe UI" w:hAnsi="Segoe UI" w:cs="Segoe UI"/>
        </w:rPr>
        <w:t xml:space="preserve">konečné </w:t>
      </w:r>
      <w:r w:rsidR="00063735" w:rsidRPr="00FC0FFB">
        <w:rPr>
          <w:rFonts w:ascii="Segoe UI" w:hAnsi="Segoe UI" w:cs="Segoe UI"/>
        </w:rPr>
        <w:t>příjemce</w:t>
      </w:r>
      <w:r w:rsidR="00156EEF" w:rsidRPr="00FC0FFB">
        <w:rPr>
          <w:rFonts w:ascii="Segoe UI" w:hAnsi="Segoe UI" w:cs="Segoe UI"/>
        </w:rPr>
        <w:t xml:space="preserve"> k uzavření smlouvy viz </w:t>
      </w:r>
      <w:hyperlink r:id="rId14" w:history="1">
        <w:r w:rsidR="00156EEF" w:rsidRPr="00FC0FFB">
          <w:rPr>
            <w:rStyle w:val="Hypertextovodkaz"/>
            <w:rFonts w:ascii="Segoe UI" w:hAnsi="Segoe UI" w:cs="Segoe UI"/>
          </w:rPr>
          <w:t>Jak doložit podklady ke smlouvě</w:t>
        </w:r>
      </w:hyperlink>
      <w:r w:rsidR="00156EEF" w:rsidRPr="00FC0FFB">
        <w:rPr>
          <w:rFonts w:ascii="Segoe UI" w:hAnsi="Segoe UI" w:cs="Segoe UI"/>
        </w:rPr>
        <w:t>.</w:t>
      </w:r>
    </w:p>
    <w:p w14:paraId="46395FE8" w14:textId="77777777" w:rsidR="004C6E2C" w:rsidRPr="00FC0FFB" w:rsidRDefault="00E174A4" w:rsidP="00D21B26">
      <w:pPr>
        <w:pStyle w:val="Nadpis2"/>
        <w:rPr>
          <w:rFonts w:ascii="Segoe UI" w:hAnsi="Segoe UI" w:cs="Segoe UI"/>
        </w:rPr>
      </w:pPr>
      <w:bookmarkStart w:id="27" w:name="_Toc477352361"/>
      <w:bookmarkStart w:id="28" w:name="_Toc110195413"/>
      <w:bookmarkStart w:id="29" w:name="_Toc115341860"/>
      <w:bookmarkStart w:id="30" w:name="_Toc127795131"/>
      <w:r w:rsidRPr="00FC0FFB">
        <w:rPr>
          <w:rFonts w:ascii="Segoe UI" w:hAnsi="Segoe UI" w:cs="Segoe UI"/>
        </w:rPr>
        <w:t>Posouzení veřejné podpory</w:t>
      </w:r>
      <w:bookmarkEnd w:id="27"/>
      <w:bookmarkEnd w:id="28"/>
      <w:bookmarkEnd w:id="29"/>
      <w:bookmarkEnd w:id="30"/>
    </w:p>
    <w:p w14:paraId="1CEDB761" w14:textId="1302FE38" w:rsidR="004B0528" w:rsidRDefault="00E32B89" w:rsidP="00FC0FFB">
      <w:pPr>
        <w:spacing w:after="0" w:line="264" w:lineRule="auto"/>
        <w:jc w:val="both"/>
        <w:rPr>
          <w:rFonts w:ascii="Segoe UI" w:hAnsi="Segoe UI" w:cs="Segoe UI"/>
        </w:rPr>
      </w:pPr>
      <w:r w:rsidRPr="00FC0FFB">
        <w:rPr>
          <w:rFonts w:ascii="Segoe UI" w:hAnsi="Segoe UI" w:cs="Segoe UI"/>
        </w:rPr>
        <w:t>V rámci</w:t>
      </w:r>
      <w:r w:rsidR="00ED1CDF" w:rsidRPr="00FC0FFB">
        <w:rPr>
          <w:rFonts w:ascii="Segoe UI" w:hAnsi="Segoe UI" w:cs="Segoe UI"/>
        </w:rPr>
        <w:t xml:space="preserve"> </w:t>
      </w:r>
      <w:r w:rsidR="004B0528">
        <w:rPr>
          <w:rFonts w:ascii="Segoe UI" w:hAnsi="Segoe UI" w:cs="Segoe UI"/>
        </w:rPr>
        <w:t>grantového</w:t>
      </w:r>
      <w:r w:rsidRPr="00FC0FFB">
        <w:rPr>
          <w:rFonts w:ascii="Segoe UI" w:hAnsi="Segoe UI" w:cs="Segoe UI"/>
        </w:rPr>
        <w:t xml:space="preserve"> schéma </w:t>
      </w:r>
      <w:r w:rsidR="004B0528">
        <w:rPr>
          <w:rFonts w:ascii="Segoe UI" w:hAnsi="Segoe UI" w:cs="Segoe UI"/>
        </w:rPr>
        <w:t xml:space="preserve">není režim veřejné podpory </w:t>
      </w:r>
      <w:r w:rsidR="00FA7CC3">
        <w:rPr>
          <w:rFonts w:ascii="Segoe UI" w:hAnsi="Segoe UI" w:cs="Segoe UI"/>
        </w:rPr>
        <w:t xml:space="preserve">ani </w:t>
      </w:r>
      <w:r w:rsidR="00FA7CC3" w:rsidRPr="00FC0FFB">
        <w:rPr>
          <w:rFonts w:ascii="Segoe UI" w:hAnsi="Segoe UI" w:cs="Segoe UI"/>
        </w:rPr>
        <w:t xml:space="preserve">podpory de minimis </w:t>
      </w:r>
      <w:r w:rsidR="004B0528">
        <w:rPr>
          <w:rFonts w:ascii="Segoe UI" w:hAnsi="Segoe UI" w:cs="Segoe UI"/>
        </w:rPr>
        <w:t>relevantní.</w:t>
      </w:r>
    </w:p>
    <w:p w14:paraId="23AB370E" w14:textId="77777777" w:rsidR="004C6E2C" w:rsidRPr="00FC0FFB" w:rsidRDefault="00E174A4" w:rsidP="00B7760D">
      <w:pPr>
        <w:pStyle w:val="Nadpis1"/>
        <w:rPr>
          <w:rFonts w:ascii="Segoe UI" w:hAnsi="Segoe UI" w:cs="Segoe UI"/>
        </w:rPr>
      </w:pPr>
      <w:bookmarkStart w:id="31" w:name="_Toc417039077"/>
      <w:bookmarkStart w:id="32" w:name="_Toc477352362"/>
      <w:bookmarkStart w:id="33" w:name="_Toc110195414"/>
      <w:bookmarkStart w:id="34" w:name="_Toc115341861"/>
      <w:bookmarkStart w:id="35" w:name="_Toc127795132"/>
      <w:r w:rsidRPr="00FC0FFB">
        <w:rPr>
          <w:rFonts w:ascii="Segoe UI" w:hAnsi="Segoe UI" w:cs="Segoe UI"/>
        </w:rPr>
        <w:t>Financování a finanční toky</w:t>
      </w:r>
      <w:bookmarkEnd w:id="31"/>
      <w:bookmarkEnd w:id="32"/>
      <w:bookmarkEnd w:id="33"/>
      <w:bookmarkEnd w:id="34"/>
      <w:bookmarkEnd w:id="35"/>
    </w:p>
    <w:p w14:paraId="7A6BE707" w14:textId="77777777" w:rsidR="004C6E2C" w:rsidRPr="00FC0FFB" w:rsidRDefault="00E174A4">
      <w:pPr>
        <w:pStyle w:val="Nadpis2"/>
        <w:numPr>
          <w:ilvl w:val="1"/>
          <w:numId w:val="14"/>
        </w:numPr>
        <w:rPr>
          <w:rFonts w:ascii="Segoe UI" w:hAnsi="Segoe UI" w:cs="Segoe UI"/>
        </w:rPr>
      </w:pPr>
      <w:bookmarkStart w:id="36" w:name="_Toc477352363"/>
      <w:bookmarkStart w:id="37" w:name="_Toc110195415"/>
      <w:bookmarkStart w:id="38" w:name="_Toc115341862"/>
      <w:bookmarkStart w:id="39" w:name="_Toc127795133"/>
      <w:r w:rsidRPr="00FC0FFB">
        <w:rPr>
          <w:rFonts w:ascii="Segoe UI" w:hAnsi="Segoe UI" w:cs="Segoe UI"/>
        </w:rPr>
        <w:t>Financování příjemc</w:t>
      </w:r>
      <w:r w:rsidR="00063735" w:rsidRPr="00FC0FFB">
        <w:rPr>
          <w:rFonts w:ascii="Segoe UI" w:hAnsi="Segoe UI" w:cs="Segoe UI"/>
        </w:rPr>
        <w:t>e</w:t>
      </w:r>
      <w:r w:rsidRPr="00FC0FFB">
        <w:rPr>
          <w:rFonts w:ascii="Segoe UI" w:hAnsi="Segoe UI" w:cs="Segoe UI"/>
        </w:rPr>
        <w:t xml:space="preserve"> podpory </w:t>
      </w:r>
      <w:r w:rsidR="00F241D1" w:rsidRPr="00FC0FFB">
        <w:rPr>
          <w:rFonts w:ascii="Segoe UI" w:hAnsi="Segoe UI" w:cs="Segoe UI"/>
        </w:rPr>
        <w:t>SFŽP</w:t>
      </w:r>
      <w:bookmarkEnd w:id="36"/>
      <w:bookmarkEnd w:id="37"/>
      <w:bookmarkEnd w:id="38"/>
      <w:bookmarkEnd w:id="39"/>
    </w:p>
    <w:p w14:paraId="188AFAAC" w14:textId="04899843" w:rsidR="00841A9D" w:rsidRPr="00FC0FFB" w:rsidRDefault="00817C2C" w:rsidP="00FC0FFB">
      <w:pPr>
        <w:pStyle w:val="Odstavecseseznamem"/>
        <w:spacing w:after="0" w:line="264" w:lineRule="auto"/>
        <w:ind w:left="142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V případě tohoto grantového schématu se jedná o refinancování již poskytnutých (předfinancovaných) prostředků SFŽP. </w:t>
      </w:r>
      <w:r w:rsidR="00841A9D" w:rsidRPr="00FC0FFB">
        <w:rPr>
          <w:rFonts w:ascii="Segoe UI" w:hAnsi="Segoe UI" w:cs="Segoe UI"/>
        </w:rPr>
        <w:t xml:space="preserve">Financování příjemce podpory SFŽP bude probíhat na základě </w:t>
      </w:r>
      <w:r w:rsidR="004A576C" w:rsidRPr="00FC0FFB">
        <w:rPr>
          <w:rFonts w:ascii="Segoe UI" w:hAnsi="Segoe UI" w:cs="Segoe UI"/>
        </w:rPr>
        <w:t>Žádosti o platbu (</w:t>
      </w:r>
      <w:r w:rsidR="00841A9D" w:rsidRPr="00FC0FFB">
        <w:rPr>
          <w:rFonts w:ascii="Segoe UI" w:hAnsi="Segoe UI" w:cs="Segoe UI"/>
        </w:rPr>
        <w:t>ŽoP</w:t>
      </w:r>
      <w:r w:rsidR="004A576C" w:rsidRPr="00FC0FFB">
        <w:rPr>
          <w:rFonts w:ascii="Segoe UI" w:hAnsi="Segoe UI" w:cs="Segoe UI"/>
        </w:rPr>
        <w:t>)</w:t>
      </w:r>
      <w:r w:rsidR="00841A9D" w:rsidRPr="00FC0FFB">
        <w:rPr>
          <w:rFonts w:ascii="Segoe UI" w:hAnsi="Segoe UI" w:cs="Segoe UI"/>
        </w:rPr>
        <w:t xml:space="preserve"> prostřednictvím MS20</w:t>
      </w:r>
      <w:r w:rsidR="00727781">
        <w:rPr>
          <w:rFonts w:ascii="Segoe UI" w:hAnsi="Segoe UI" w:cs="Segoe UI"/>
        </w:rPr>
        <w:t>14</w:t>
      </w:r>
      <w:r w:rsidR="00841A9D" w:rsidRPr="00FC0FFB">
        <w:rPr>
          <w:rFonts w:ascii="Segoe UI" w:hAnsi="Segoe UI" w:cs="Segoe UI"/>
        </w:rPr>
        <w:t xml:space="preserve">+. </w:t>
      </w:r>
      <w:r w:rsidR="004A576C" w:rsidRPr="00FC0FFB">
        <w:rPr>
          <w:rFonts w:ascii="Segoe UI" w:hAnsi="Segoe UI" w:cs="Segoe UI"/>
        </w:rPr>
        <w:t xml:space="preserve">Podání ŽoP bude zajištěno Oddělením koordinace TA Odboru TA/NSA SFŽP. </w:t>
      </w:r>
      <w:r w:rsidR="00841A9D" w:rsidRPr="00FC0FFB">
        <w:rPr>
          <w:rFonts w:ascii="Segoe UI" w:hAnsi="Segoe UI" w:cs="Segoe UI"/>
        </w:rPr>
        <w:t xml:space="preserve">Jednotlivé Administrativní role budou v rámci SFŽP a </w:t>
      </w:r>
      <w:r w:rsidR="004A576C" w:rsidRPr="00FC0FFB">
        <w:rPr>
          <w:rFonts w:ascii="Segoe UI" w:hAnsi="Segoe UI" w:cs="Segoe UI"/>
        </w:rPr>
        <w:t xml:space="preserve">ŘO </w:t>
      </w:r>
      <w:r w:rsidR="00841A9D" w:rsidRPr="00FC0FFB">
        <w:rPr>
          <w:rFonts w:ascii="Segoe UI" w:hAnsi="Segoe UI" w:cs="Segoe UI"/>
        </w:rPr>
        <w:t>MŽP důsledně odděleny.</w:t>
      </w:r>
    </w:p>
    <w:p w14:paraId="26BF472B" w14:textId="77777777" w:rsidR="004C6E2C" w:rsidRPr="00FC0FFB" w:rsidRDefault="00E174A4" w:rsidP="00D21B26">
      <w:pPr>
        <w:pStyle w:val="Nadpis2"/>
        <w:rPr>
          <w:rFonts w:ascii="Segoe UI" w:hAnsi="Segoe UI" w:cs="Segoe UI"/>
        </w:rPr>
      </w:pPr>
      <w:bookmarkStart w:id="40" w:name="_Toc477352364"/>
      <w:bookmarkStart w:id="41" w:name="_Toc110195416"/>
      <w:bookmarkStart w:id="42" w:name="_Toc115341863"/>
      <w:bookmarkStart w:id="43" w:name="_Toc127795134"/>
      <w:r w:rsidRPr="00FC0FFB">
        <w:rPr>
          <w:rFonts w:ascii="Segoe UI" w:hAnsi="Segoe UI" w:cs="Segoe UI"/>
        </w:rPr>
        <w:t xml:space="preserve">Žádost o platbu </w:t>
      </w:r>
      <w:bookmarkEnd w:id="40"/>
      <w:bookmarkEnd w:id="41"/>
      <w:r w:rsidR="00F241D1" w:rsidRPr="00FC0FFB">
        <w:rPr>
          <w:rFonts w:ascii="Segoe UI" w:hAnsi="Segoe UI" w:cs="Segoe UI"/>
        </w:rPr>
        <w:t>SFŽP</w:t>
      </w:r>
      <w:bookmarkEnd w:id="42"/>
      <w:bookmarkEnd w:id="43"/>
    </w:p>
    <w:p w14:paraId="1319F652" w14:textId="50C863CD" w:rsidR="006C14EB" w:rsidRPr="00FC0FFB" w:rsidRDefault="006C14EB" w:rsidP="00FC0FFB">
      <w:pPr>
        <w:spacing w:after="0" w:line="264" w:lineRule="auto"/>
        <w:jc w:val="both"/>
        <w:rPr>
          <w:rFonts w:ascii="Segoe UI" w:hAnsi="Segoe UI" w:cs="Segoe UI"/>
        </w:rPr>
      </w:pPr>
      <w:r w:rsidRPr="00FC0FFB">
        <w:rPr>
          <w:rFonts w:ascii="Segoe UI" w:hAnsi="Segoe UI" w:cs="Segoe UI"/>
        </w:rPr>
        <w:t>SFŽP – Odbor TA/NSA</w:t>
      </w:r>
      <w:r w:rsidR="00112BDB" w:rsidRPr="00FC0FFB">
        <w:rPr>
          <w:rFonts w:ascii="Segoe UI" w:hAnsi="Segoe UI" w:cs="Segoe UI"/>
        </w:rPr>
        <w:t xml:space="preserve"> </w:t>
      </w:r>
      <w:r w:rsidR="00E12F82" w:rsidRPr="00FC0FFB">
        <w:rPr>
          <w:rFonts w:ascii="Segoe UI" w:hAnsi="Segoe UI" w:cs="Segoe UI"/>
        </w:rPr>
        <w:t>O</w:t>
      </w:r>
      <w:r w:rsidR="00112BDB" w:rsidRPr="00FC0FFB">
        <w:rPr>
          <w:rFonts w:ascii="Segoe UI" w:hAnsi="Segoe UI" w:cs="Segoe UI"/>
        </w:rPr>
        <w:t>ddělení koordinace</w:t>
      </w:r>
      <w:r w:rsidRPr="00FC0FFB">
        <w:rPr>
          <w:rFonts w:ascii="Segoe UI" w:hAnsi="Segoe UI" w:cs="Segoe UI"/>
        </w:rPr>
        <w:t xml:space="preserve"> </w:t>
      </w:r>
      <w:r w:rsidR="0020321F" w:rsidRPr="00FC0FFB">
        <w:rPr>
          <w:rFonts w:ascii="Segoe UI" w:hAnsi="Segoe UI" w:cs="Segoe UI"/>
        </w:rPr>
        <w:t xml:space="preserve">TA/NSA </w:t>
      </w:r>
      <w:r w:rsidR="004A576C" w:rsidRPr="00FC0FFB">
        <w:rPr>
          <w:rFonts w:ascii="Segoe UI" w:hAnsi="Segoe UI" w:cs="Segoe UI"/>
        </w:rPr>
        <w:t xml:space="preserve">SFŽP </w:t>
      </w:r>
      <w:r w:rsidRPr="00FC0FFB">
        <w:rPr>
          <w:rFonts w:ascii="Segoe UI" w:hAnsi="Segoe UI" w:cs="Segoe UI"/>
        </w:rPr>
        <w:t>zadá prostřednictvím IS KP</w:t>
      </w:r>
      <w:r w:rsidR="00255EA3" w:rsidRPr="00FC0FFB">
        <w:rPr>
          <w:rFonts w:ascii="Segoe UI" w:hAnsi="Segoe UI" w:cs="Segoe UI"/>
        </w:rPr>
        <w:t>1</w:t>
      </w:r>
      <w:r w:rsidR="00727781">
        <w:rPr>
          <w:rFonts w:ascii="Segoe UI" w:hAnsi="Segoe UI" w:cs="Segoe UI"/>
        </w:rPr>
        <w:t>4</w:t>
      </w:r>
      <w:r w:rsidRPr="00FC0FFB">
        <w:rPr>
          <w:rFonts w:ascii="Segoe UI" w:hAnsi="Segoe UI" w:cs="Segoe UI"/>
        </w:rPr>
        <w:t xml:space="preserve">+ </w:t>
      </w:r>
      <w:r w:rsidR="004A576C" w:rsidRPr="00FC0FFB">
        <w:rPr>
          <w:rFonts w:ascii="Segoe UI" w:hAnsi="Segoe UI" w:cs="Segoe UI"/>
        </w:rPr>
        <w:t>ŽoP</w:t>
      </w:r>
      <w:r w:rsidRPr="00FC0FFB">
        <w:rPr>
          <w:rFonts w:ascii="Segoe UI" w:hAnsi="Segoe UI" w:cs="Segoe UI"/>
        </w:rPr>
        <w:t xml:space="preserve"> </w:t>
      </w:r>
      <w:r w:rsidR="00B52306" w:rsidRPr="00FC0FFB">
        <w:rPr>
          <w:rFonts w:ascii="Segoe UI" w:hAnsi="Segoe UI" w:cs="Segoe UI"/>
        </w:rPr>
        <w:t>(</w:t>
      </w:r>
      <w:r w:rsidR="00112BDB" w:rsidRPr="00FC0FFB">
        <w:rPr>
          <w:rFonts w:ascii="Segoe UI" w:hAnsi="Segoe UI" w:cs="Segoe UI"/>
        </w:rPr>
        <w:t>ex post</w:t>
      </w:r>
      <w:r w:rsidR="00B52306" w:rsidRPr="00FC0FFB">
        <w:rPr>
          <w:rFonts w:ascii="Segoe UI" w:hAnsi="Segoe UI" w:cs="Segoe UI"/>
        </w:rPr>
        <w:t>)</w:t>
      </w:r>
      <w:r w:rsidR="00112BDB" w:rsidRPr="00FC0FFB">
        <w:rPr>
          <w:rFonts w:ascii="Segoe UI" w:hAnsi="Segoe UI" w:cs="Segoe UI"/>
        </w:rPr>
        <w:t xml:space="preserve"> </w:t>
      </w:r>
      <w:r w:rsidRPr="00FC0FFB">
        <w:rPr>
          <w:rFonts w:ascii="Segoe UI" w:hAnsi="Segoe UI" w:cs="Segoe UI"/>
        </w:rPr>
        <w:t xml:space="preserve">dle finančního plánu projektu. </w:t>
      </w:r>
      <w:r w:rsidR="008B4080" w:rsidRPr="00FC0FFB">
        <w:rPr>
          <w:rFonts w:ascii="Segoe UI" w:hAnsi="Segoe UI" w:cs="Segoe UI"/>
        </w:rPr>
        <w:t>ŽoP</w:t>
      </w:r>
      <w:r w:rsidRPr="00FC0FFB">
        <w:rPr>
          <w:rFonts w:ascii="Segoe UI" w:hAnsi="Segoe UI" w:cs="Segoe UI"/>
        </w:rPr>
        <w:t xml:space="preserve"> bude doložena seznamem projektů s vyčíslenými částkami, které byly proplaceny konečným příjemcům (tj. projekty konečných příjemců administrované v AIS SFŽP ČR</w:t>
      </w:r>
      <w:r w:rsidR="009F767A">
        <w:rPr>
          <w:rFonts w:ascii="Segoe UI" w:hAnsi="Segoe UI" w:cs="Segoe UI"/>
        </w:rPr>
        <w:t>/Lotus Notes</w:t>
      </w:r>
      <w:r w:rsidRPr="00FC0FFB">
        <w:rPr>
          <w:rFonts w:ascii="Segoe UI" w:hAnsi="Segoe UI" w:cs="Segoe UI"/>
        </w:rPr>
        <w:t xml:space="preserve"> s uzavřenými smlouvami).</w:t>
      </w:r>
    </w:p>
    <w:p w14:paraId="660B5605" w14:textId="3B2B008E" w:rsidR="006C14EB" w:rsidRPr="00FC0FFB" w:rsidRDefault="006C14EB" w:rsidP="00FC0FFB">
      <w:pPr>
        <w:spacing w:after="0" w:line="264" w:lineRule="auto"/>
        <w:jc w:val="both"/>
        <w:rPr>
          <w:rFonts w:ascii="Segoe UI" w:hAnsi="Segoe UI" w:cs="Segoe UI"/>
        </w:rPr>
      </w:pPr>
      <w:r w:rsidRPr="00FC0FFB">
        <w:rPr>
          <w:rFonts w:ascii="Segoe UI" w:hAnsi="Segoe UI" w:cs="Segoe UI"/>
        </w:rPr>
        <w:t xml:space="preserve">Částka podpory vyplacená konečným příjemcům bude vyjádřena přímým nákladem s investičním charakterem. </w:t>
      </w:r>
    </w:p>
    <w:p w14:paraId="5BEFDA6D" w14:textId="7F306631" w:rsidR="006C14EB" w:rsidRPr="00FC0FFB" w:rsidRDefault="008B4080" w:rsidP="00FC0FFB">
      <w:pPr>
        <w:spacing w:after="0" w:line="264" w:lineRule="auto"/>
        <w:jc w:val="both"/>
        <w:rPr>
          <w:rFonts w:ascii="Segoe UI" w:hAnsi="Segoe UI" w:cs="Segoe UI"/>
        </w:rPr>
      </w:pPr>
      <w:r w:rsidRPr="00FC0FFB">
        <w:rPr>
          <w:rFonts w:ascii="Segoe UI" w:hAnsi="Segoe UI" w:cs="Segoe UI"/>
        </w:rPr>
        <w:t xml:space="preserve">ŽoP bude administrována standardním způsobem prostřednictvím </w:t>
      </w:r>
      <w:r w:rsidR="00CF73B5" w:rsidRPr="00FC0FFB">
        <w:rPr>
          <w:rFonts w:ascii="Segoe UI" w:hAnsi="Segoe UI" w:cs="Segoe UI"/>
        </w:rPr>
        <w:t xml:space="preserve">Oddělení administrace </w:t>
      </w:r>
      <w:r w:rsidR="00F2639E" w:rsidRPr="00FC0FFB">
        <w:rPr>
          <w:rFonts w:ascii="Segoe UI" w:hAnsi="Segoe UI" w:cs="Segoe UI"/>
        </w:rPr>
        <w:t xml:space="preserve">TA </w:t>
      </w:r>
      <w:r w:rsidR="00CF73B5" w:rsidRPr="00FC0FFB">
        <w:rPr>
          <w:rFonts w:ascii="Segoe UI" w:hAnsi="Segoe UI" w:cs="Segoe UI"/>
        </w:rPr>
        <w:t>Odboru TA</w:t>
      </w:r>
      <w:r w:rsidR="00307E86" w:rsidRPr="00FC0FFB">
        <w:rPr>
          <w:rFonts w:ascii="Segoe UI" w:hAnsi="Segoe UI" w:cs="Segoe UI"/>
        </w:rPr>
        <w:t>/</w:t>
      </w:r>
      <w:r w:rsidR="00F2639E" w:rsidRPr="00FC0FFB">
        <w:rPr>
          <w:rFonts w:ascii="Segoe UI" w:hAnsi="Segoe UI" w:cs="Segoe UI"/>
        </w:rPr>
        <w:t>NSA</w:t>
      </w:r>
      <w:r w:rsidR="00CF73B5" w:rsidRPr="00FC0FFB">
        <w:rPr>
          <w:rFonts w:ascii="Segoe UI" w:hAnsi="Segoe UI" w:cs="Segoe UI"/>
        </w:rPr>
        <w:t xml:space="preserve"> </w:t>
      </w:r>
      <w:r w:rsidR="004A57EC" w:rsidRPr="00FC0FFB">
        <w:rPr>
          <w:rFonts w:ascii="Segoe UI" w:hAnsi="Segoe UI" w:cs="Segoe UI"/>
        </w:rPr>
        <w:t xml:space="preserve">a finančních manažerů SFŽP </w:t>
      </w:r>
      <w:r w:rsidR="00CA3D79" w:rsidRPr="00FC0FFB">
        <w:rPr>
          <w:rFonts w:ascii="Segoe UI" w:hAnsi="Segoe UI" w:cs="Segoe UI"/>
        </w:rPr>
        <w:t xml:space="preserve">(FM) </w:t>
      </w:r>
      <w:r w:rsidRPr="00FC0FFB">
        <w:rPr>
          <w:rFonts w:ascii="Segoe UI" w:hAnsi="Segoe UI" w:cs="Segoe UI"/>
        </w:rPr>
        <w:t>v MS20</w:t>
      </w:r>
      <w:r w:rsidR="00996D79" w:rsidRPr="00FC0FFB">
        <w:rPr>
          <w:rFonts w:ascii="Segoe UI" w:hAnsi="Segoe UI" w:cs="Segoe UI"/>
        </w:rPr>
        <w:t>1</w:t>
      </w:r>
      <w:r w:rsidR="00737118">
        <w:rPr>
          <w:rFonts w:ascii="Segoe UI" w:hAnsi="Segoe UI" w:cs="Segoe UI"/>
        </w:rPr>
        <w:t>4</w:t>
      </w:r>
      <w:r w:rsidR="00996D79" w:rsidRPr="00FC0FFB">
        <w:rPr>
          <w:rFonts w:ascii="Segoe UI" w:hAnsi="Segoe UI" w:cs="Segoe UI"/>
        </w:rPr>
        <w:t>+</w:t>
      </w:r>
      <w:r w:rsidR="00112BDB" w:rsidRPr="00FC0FFB">
        <w:rPr>
          <w:rFonts w:ascii="Segoe UI" w:hAnsi="Segoe UI" w:cs="Segoe UI"/>
        </w:rPr>
        <w:t xml:space="preserve"> </w:t>
      </w:r>
      <w:r w:rsidR="00992FDF" w:rsidRPr="00FC0FFB">
        <w:rPr>
          <w:rFonts w:ascii="Segoe UI" w:hAnsi="Segoe UI" w:cs="Segoe UI"/>
        </w:rPr>
        <w:t>a</w:t>
      </w:r>
      <w:r w:rsidR="00112BDB" w:rsidRPr="00FC0FFB">
        <w:rPr>
          <w:rFonts w:ascii="Segoe UI" w:hAnsi="Segoe UI" w:cs="Segoe UI"/>
        </w:rPr>
        <w:t xml:space="preserve"> následně bude proplacena prostřednictvím </w:t>
      </w:r>
      <w:r w:rsidR="005218B9">
        <w:rPr>
          <w:rFonts w:ascii="Segoe UI" w:hAnsi="Segoe UI" w:cs="Segoe UI"/>
        </w:rPr>
        <w:t xml:space="preserve">ŘO </w:t>
      </w:r>
      <w:r w:rsidR="00112BDB" w:rsidRPr="00FC0FFB">
        <w:rPr>
          <w:rFonts w:ascii="Segoe UI" w:hAnsi="Segoe UI" w:cs="Segoe UI"/>
        </w:rPr>
        <w:t xml:space="preserve">MŽP z prostředků SR. </w:t>
      </w:r>
      <w:r w:rsidR="005D5A7A" w:rsidRPr="00FC0FFB">
        <w:rPr>
          <w:rFonts w:ascii="Segoe UI" w:hAnsi="Segoe UI" w:cs="Segoe UI"/>
        </w:rPr>
        <w:t xml:space="preserve">Kontrola FM bude </w:t>
      </w:r>
      <w:r w:rsidR="002A10FE" w:rsidRPr="00FC0FFB">
        <w:rPr>
          <w:rFonts w:ascii="Segoe UI" w:hAnsi="Segoe UI" w:cs="Segoe UI"/>
        </w:rPr>
        <w:t xml:space="preserve">kontrola </w:t>
      </w:r>
      <w:r w:rsidR="005D5A7A" w:rsidRPr="00FC0FFB">
        <w:rPr>
          <w:rFonts w:ascii="Segoe UI" w:hAnsi="Segoe UI" w:cs="Segoe UI"/>
        </w:rPr>
        <w:t>formální</w:t>
      </w:r>
      <w:r w:rsidR="0072300C" w:rsidRPr="00FC0FFB">
        <w:rPr>
          <w:rFonts w:ascii="Segoe UI" w:hAnsi="Segoe UI" w:cs="Segoe UI"/>
        </w:rPr>
        <w:t xml:space="preserve"> správnosti a</w:t>
      </w:r>
      <w:r w:rsidR="00771800" w:rsidRPr="00FC0FFB">
        <w:rPr>
          <w:rFonts w:ascii="Segoe UI" w:hAnsi="Segoe UI" w:cs="Segoe UI"/>
        </w:rPr>
        <w:t> </w:t>
      </w:r>
      <w:r w:rsidR="0072300C" w:rsidRPr="00FC0FFB">
        <w:rPr>
          <w:rFonts w:ascii="Segoe UI" w:hAnsi="Segoe UI" w:cs="Segoe UI"/>
        </w:rPr>
        <w:t>úplnosti</w:t>
      </w:r>
      <w:r w:rsidR="002A10FE" w:rsidRPr="00FC0FFB">
        <w:rPr>
          <w:rFonts w:ascii="Segoe UI" w:hAnsi="Segoe UI" w:cs="Segoe UI"/>
        </w:rPr>
        <w:t>.</w:t>
      </w:r>
      <w:r w:rsidR="0072300C" w:rsidRPr="00FC0FFB">
        <w:rPr>
          <w:rFonts w:ascii="Segoe UI" w:hAnsi="Segoe UI" w:cs="Segoe UI"/>
        </w:rPr>
        <w:t xml:space="preserve"> </w:t>
      </w:r>
      <w:r w:rsidR="0085421F" w:rsidRPr="00FC0FFB">
        <w:rPr>
          <w:rFonts w:ascii="Segoe UI" w:hAnsi="Segoe UI" w:cs="Segoe UI"/>
        </w:rPr>
        <w:t xml:space="preserve">Výdaje </w:t>
      </w:r>
      <w:r w:rsidR="00CA3D79" w:rsidRPr="00FC0FFB">
        <w:rPr>
          <w:rFonts w:ascii="Segoe UI" w:hAnsi="Segoe UI" w:cs="Segoe UI"/>
        </w:rPr>
        <w:t>konečných příjemců</w:t>
      </w:r>
      <w:r w:rsidR="0085421F" w:rsidRPr="00FC0FFB">
        <w:rPr>
          <w:rFonts w:ascii="Segoe UI" w:hAnsi="Segoe UI" w:cs="Segoe UI"/>
        </w:rPr>
        <w:t xml:space="preserve"> již byly zkontrolovány v rámci AIS SFŽP</w:t>
      </w:r>
      <w:r w:rsidR="009F767A">
        <w:rPr>
          <w:rFonts w:ascii="Segoe UI" w:hAnsi="Segoe UI" w:cs="Segoe UI"/>
        </w:rPr>
        <w:t>/Lotus Notes</w:t>
      </w:r>
      <w:r w:rsidR="0085421F" w:rsidRPr="00FC0FFB">
        <w:rPr>
          <w:rFonts w:ascii="Segoe UI" w:hAnsi="Segoe UI" w:cs="Segoe UI"/>
        </w:rPr>
        <w:t>. Administrace FM a VFM bude zahrnovat schválení 1. a 2. stupně ŽoP.</w:t>
      </w:r>
    </w:p>
    <w:p w14:paraId="1B9B74EC" w14:textId="7BC10E8A" w:rsidR="008C7E8B" w:rsidRPr="00FC0FFB" w:rsidRDefault="00112BDB" w:rsidP="00FC0FFB">
      <w:pPr>
        <w:spacing w:after="0" w:line="264" w:lineRule="auto"/>
        <w:jc w:val="both"/>
        <w:rPr>
          <w:rFonts w:ascii="Segoe UI" w:hAnsi="Segoe UI" w:cs="Segoe UI"/>
        </w:rPr>
      </w:pPr>
      <w:r w:rsidRPr="00FC0FFB">
        <w:rPr>
          <w:rFonts w:ascii="Segoe UI" w:hAnsi="Segoe UI" w:cs="Segoe UI"/>
        </w:rPr>
        <w:t>Proplacená ŽoP bude vložena do souhrnné žádosti</w:t>
      </w:r>
      <w:r w:rsidR="00AB3407" w:rsidRPr="00FC0FFB">
        <w:rPr>
          <w:rFonts w:ascii="Segoe UI" w:hAnsi="Segoe UI" w:cs="Segoe UI"/>
        </w:rPr>
        <w:t xml:space="preserve"> o platbu (SŽ)</w:t>
      </w:r>
      <w:r w:rsidRPr="00FC0FFB">
        <w:rPr>
          <w:rFonts w:ascii="Segoe UI" w:hAnsi="Segoe UI" w:cs="Segoe UI"/>
        </w:rPr>
        <w:t xml:space="preserve"> spolu s ostatními projekty OPŽP 20</w:t>
      </w:r>
      <w:r w:rsidR="00CD0964">
        <w:rPr>
          <w:rFonts w:ascii="Segoe UI" w:hAnsi="Segoe UI" w:cs="Segoe UI"/>
        </w:rPr>
        <w:t>14</w:t>
      </w:r>
      <w:r w:rsidRPr="00FC0FFB">
        <w:rPr>
          <w:rFonts w:ascii="Segoe UI" w:hAnsi="Segoe UI" w:cs="Segoe UI"/>
        </w:rPr>
        <w:t>+ a refundována.</w:t>
      </w:r>
      <w:r w:rsidR="00AA4AAA" w:rsidRPr="00FC0FFB">
        <w:rPr>
          <w:rFonts w:ascii="Segoe UI" w:hAnsi="Segoe UI" w:cs="Segoe UI"/>
        </w:rPr>
        <w:t xml:space="preserve"> </w:t>
      </w:r>
      <w:bookmarkStart w:id="44" w:name="_Toc477325602"/>
      <w:bookmarkStart w:id="45" w:name="_Toc477352373"/>
      <w:bookmarkStart w:id="46" w:name="_Toc110195425"/>
      <w:bookmarkEnd w:id="44"/>
    </w:p>
    <w:p w14:paraId="35E135BC" w14:textId="77777777" w:rsidR="00F241D1" w:rsidRPr="00FC0FFB" w:rsidRDefault="00F241D1" w:rsidP="006C14EB">
      <w:pPr>
        <w:pStyle w:val="Nadpis2"/>
        <w:rPr>
          <w:rFonts w:ascii="Segoe UI" w:hAnsi="Segoe UI" w:cs="Segoe UI"/>
        </w:rPr>
      </w:pPr>
      <w:bookmarkStart w:id="47" w:name="_Toc115341864"/>
      <w:bookmarkStart w:id="48" w:name="_Toc127795135"/>
      <w:r w:rsidRPr="00FC0FFB">
        <w:rPr>
          <w:rFonts w:ascii="Segoe UI" w:hAnsi="Segoe UI" w:cs="Segoe UI"/>
        </w:rPr>
        <w:t>Metody poskytnutí podpory konečným příjemcům</w:t>
      </w:r>
      <w:bookmarkEnd w:id="47"/>
      <w:bookmarkEnd w:id="48"/>
    </w:p>
    <w:p w14:paraId="1BD74963" w14:textId="25D82F07" w:rsidR="008C7E8B" w:rsidRPr="00FC0FFB" w:rsidRDefault="00112BDB" w:rsidP="00FC0FFB">
      <w:pPr>
        <w:spacing w:after="0" w:line="264" w:lineRule="auto"/>
        <w:jc w:val="both"/>
        <w:rPr>
          <w:rFonts w:ascii="Segoe UI" w:hAnsi="Segoe UI" w:cs="Segoe UI"/>
        </w:rPr>
      </w:pPr>
      <w:r w:rsidRPr="00FC0FFB">
        <w:rPr>
          <w:rFonts w:ascii="Segoe UI" w:hAnsi="Segoe UI" w:cs="Segoe UI"/>
        </w:rPr>
        <w:t xml:space="preserve">Financování konečných příjemců na úrovni SFŽP bude probíhat dle postupů nastavených konkrétní výzvou </w:t>
      </w:r>
      <w:r w:rsidR="00B85B4C" w:rsidRPr="00FC0FFB">
        <w:rPr>
          <w:rFonts w:ascii="Segoe UI" w:hAnsi="Segoe UI" w:cs="Segoe UI"/>
        </w:rPr>
        <w:t>SFŽP</w:t>
      </w:r>
      <w:r w:rsidRPr="00FC0FFB">
        <w:rPr>
          <w:rFonts w:ascii="Segoe UI" w:hAnsi="Segoe UI" w:cs="Segoe UI"/>
        </w:rPr>
        <w:t>.</w:t>
      </w:r>
      <w:r w:rsidR="003F2387" w:rsidRPr="00FC0FFB">
        <w:rPr>
          <w:rFonts w:ascii="Segoe UI" w:hAnsi="Segoe UI" w:cs="Segoe UI"/>
        </w:rPr>
        <w:t xml:space="preserve"> </w:t>
      </w:r>
      <w:r w:rsidR="00F00C57" w:rsidRPr="00FC0FFB">
        <w:rPr>
          <w:rFonts w:ascii="Segoe UI" w:hAnsi="Segoe UI" w:cs="Segoe UI"/>
        </w:rPr>
        <w:t xml:space="preserve">Kombinované </w:t>
      </w:r>
      <w:r w:rsidR="00CA3D79" w:rsidRPr="00FC0FFB">
        <w:rPr>
          <w:rFonts w:ascii="Segoe UI" w:hAnsi="Segoe UI" w:cs="Segoe UI"/>
        </w:rPr>
        <w:t>ŽoP</w:t>
      </w:r>
      <w:r w:rsidR="003F2387" w:rsidRPr="00FC0FFB">
        <w:rPr>
          <w:rFonts w:ascii="Segoe UI" w:hAnsi="Segoe UI" w:cs="Segoe UI"/>
        </w:rPr>
        <w:t xml:space="preserve"> konečných příjemců jsou administrované </w:t>
      </w:r>
      <w:r w:rsidR="003F2387" w:rsidRPr="00FC0FFB">
        <w:rPr>
          <w:rFonts w:ascii="Segoe UI" w:hAnsi="Segoe UI" w:cs="Segoe UI"/>
        </w:rPr>
        <w:lastRenderedPageBreak/>
        <w:t xml:space="preserve">projektovými a finančními manažery SFŽP a následně propláceny prostřednictvím Odboru rozpočtu SFŽP z prostředků </w:t>
      </w:r>
      <w:r w:rsidR="00B85B4C" w:rsidRPr="00FC0FFB">
        <w:rPr>
          <w:rFonts w:ascii="Segoe UI" w:hAnsi="Segoe UI" w:cs="Segoe UI"/>
        </w:rPr>
        <w:t>SFŽP</w:t>
      </w:r>
      <w:r w:rsidR="003F2387" w:rsidRPr="00FC0FFB">
        <w:rPr>
          <w:rFonts w:ascii="Segoe UI" w:hAnsi="Segoe UI" w:cs="Segoe UI"/>
        </w:rPr>
        <w:t>.</w:t>
      </w:r>
    </w:p>
    <w:p w14:paraId="2D271782" w14:textId="77777777" w:rsidR="00F91540" w:rsidRPr="00FC0FFB" w:rsidRDefault="00F241D1" w:rsidP="00CD53EF">
      <w:pPr>
        <w:pStyle w:val="Nadpis1"/>
        <w:rPr>
          <w:rFonts w:ascii="Segoe UI" w:hAnsi="Segoe UI" w:cs="Segoe UI"/>
        </w:rPr>
      </w:pPr>
      <w:bookmarkStart w:id="49" w:name="_Toc115341865"/>
      <w:bookmarkStart w:id="50" w:name="_Toc127795136"/>
      <w:r w:rsidRPr="00FC0FFB">
        <w:rPr>
          <w:rFonts w:ascii="Segoe UI" w:hAnsi="Segoe UI" w:cs="Segoe UI"/>
        </w:rPr>
        <w:t>Náležitosti dokladů předkládaných konečnými příjemci</w:t>
      </w:r>
      <w:bookmarkEnd w:id="49"/>
      <w:bookmarkEnd w:id="50"/>
    </w:p>
    <w:p w14:paraId="4FBDA713" w14:textId="557C4D05" w:rsidR="00B87E14" w:rsidRPr="005A0723" w:rsidRDefault="00B87E14" w:rsidP="00FC0FFB">
      <w:pPr>
        <w:spacing w:before="240" w:after="0" w:line="264" w:lineRule="auto"/>
        <w:jc w:val="both"/>
        <w:rPr>
          <w:rFonts w:ascii="Segoe UI" w:hAnsi="Segoe UI" w:cs="Segoe UI"/>
        </w:rPr>
      </w:pPr>
      <w:r w:rsidRPr="005A0723">
        <w:rPr>
          <w:rFonts w:ascii="Segoe UI" w:hAnsi="Segoe UI" w:cs="Segoe UI"/>
        </w:rPr>
        <w:t>Dokumenty předkládané žadatelem, resp. příjemcem podpory k žádosti</w:t>
      </w:r>
      <w:r w:rsidR="001408C5">
        <w:rPr>
          <w:rFonts w:ascii="Segoe UI" w:hAnsi="Segoe UI" w:cs="Segoe UI"/>
        </w:rPr>
        <w:t xml:space="preserve"> (u výzvy č. 4/2019) nebo prostřednictvím doručovatelských služeb (u výzvy č. 8/2018)</w:t>
      </w:r>
      <w:r w:rsidRPr="005A0723">
        <w:rPr>
          <w:rFonts w:ascii="Segoe UI" w:hAnsi="Segoe UI" w:cs="Segoe UI"/>
        </w:rPr>
        <w:t xml:space="preserve">,, k uzavření smlouvy, k ŽoP a ZVA jsou definovány v textech Výzev k předkládání žádostí o poskytnutí podpory v rámci Národního programu Životní prostředí č. </w:t>
      </w:r>
      <w:hyperlink r:id="rId15" w:history="1">
        <w:r w:rsidR="005A0723" w:rsidRPr="005A0723">
          <w:rPr>
            <w:rStyle w:val="Hypertextovodkaz"/>
            <w:rFonts w:ascii="Segoe UI" w:hAnsi="Segoe UI" w:cs="Segoe UI"/>
          </w:rPr>
          <w:t>8/2018</w:t>
        </w:r>
      </w:hyperlink>
      <w:r w:rsidR="005A0723" w:rsidRPr="005A0723">
        <w:rPr>
          <w:rFonts w:ascii="Segoe UI" w:hAnsi="Segoe UI" w:cs="Segoe UI"/>
        </w:rPr>
        <w:t xml:space="preserve"> a </w:t>
      </w:r>
      <w:hyperlink r:id="rId16" w:history="1">
        <w:r w:rsidR="005A0723" w:rsidRPr="005A0723">
          <w:rPr>
            <w:rStyle w:val="Hypertextovodkaz"/>
            <w:rFonts w:ascii="Segoe UI" w:hAnsi="Segoe UI" w:cs="Segoe UI"/>
          </w:rPr>
          <w:t>4/2019</w:t>
        </w:r>
      </w:hyperlink>
      <w:r w:rsidRPr="005A0723">
        <w:rPr>
          <w:rStyle w:val="Hypertextovodkaz"/>
          <w:rFonts w:ascii="Segoe UI" w:hAnsi="Segoe UI" w:cs="Segoe UI"/>
        </w:rPr>
        <w:t xml:space="preserve">. </w:t>
      </w:r>
      <w:r w:rsidRPr="005A0723">
        <w:rPr>
          <w:rFonts w:ascii="Segoe UI" w:hAnsi="Segoe UI" w:cs="Segoe UI"/>
        </w:rPr>
        <w:t>Doložené podklady slouží k vyhodnocení žádosti v daném čase, tedy ke zjištění splnění podmínek daných výzvou a možnosti získání podpory.</w:t>
      </w:r>
    </w:p>
    <w:p w14:paraId="39BF5D5E" w14:textId="77777777" w:rsidR="00674F72" w:rsidRPr="005A0723" w:rsidRDefault="00674F72" w:rsidP="00FC0FFB">
      <w:pPr>
        <w:spacing w:after="0" w:line="264" w:lineRule="auto"/>
        <w:jc w:val="both"/>
        <w:rPr>
          <w:rFonts w:ascii="Segoe UI" w:hAnsi="Segoe UI" w:cs="Segoe UI"/>
        </w:rPr>
      </w:pPr>
      <w:r w:rsidRPr="005A0723">
        <w:rPr>
          <w:rFonts w:ascii="Segoe UI" w:hAnsi="Segoe UI" w:cs="Segoe UI"/>
        </w:rPr>
        <w:t xml:space="preserve">Nad rámec výše uvedených dokladů je </w:t>
      </w:r>
      <w:r w:rsidR="00063735" w:rsidRPr="005A0723">
        <w:rPr>
          <w:rFonts w:ascii="Segoe UI" w:hAnsi="Segoe UI" w:cs="Segoe UI"/>
        </w:rPr>
        <w:t>SFŽP</w:t>
      </w:r>
      <w:r w:rsidRPr="005A0723">
        <w:rPr>
          <w:rFonts w:ascii="Segoe UI" w:hAnsi="Segoe UI" w:cs="Segoe UI"/>
        </w:rPr>
        <w:t xml:space="preserve"> oprávněn vyžádat si další relevantní podklady a</w:t>
      </w:r>
      <w:r w:rsidR="00771800" w:rsidRPr="005A0723">
        <w:rPr>
          <w:rFonts w:ascii="Segoe UI" w:hAnsi="Segoe UI" w:cs="Segoe UI"/>
        </w:rPr>
        <w:t> </w:t>
      </w:r>
      <w:r w:rsidRPr="005A0723">
        <w:rPr>
          <w:rFonts w:ascii="Segoe UI" w:hAnsi="Segoe UI" w:cs="Segoe UI"/>
        </w:rPr>
        <w:t>dokumenty, které se v průběhu projektového cyklu stanou nezbytnými pro jeho řádné vyhodnocení a dokončení.</w:t>
      </w:r>
    </w:p>
    <w:p w14:paraId="7D6DB457" w14:textId="77777777" w:rsidR="004C6E2C" w:rsidRPr="00FC0FFB" w:rsidRDefault="00E174A4" w:rsidP="00D21B26">
      <w:pPr>
        <w:pStyle w:val="Nadpis1"/>
        <w:rPr>
          <w:rFonts w:ascii="Segoe UI" w:hAnsi="Segoe UI" w:cs="Segoe UI"/>
        </w:rPr>
      </w:pPr>
      <w:bookmarkStart w:id="51" w:name="_Toc115341866"/>
      <w:bookmarkStart w:id="52" w:name="_Toc127795137"/>
      <w:r w:rsidRPr="00FC0FFB">
        <w:rPr>
          <w:rFonts w:ascii="Segoe UI" w:hAnsi="Segoe UI" w:cs="Segoe UI"/>
        </w:rPr>
        <w:t>Kontrolní činnost</w:t>
      </w:r>
      <w:bookmarkEnd w:id="45"/>
      <w:bookmarkEnd w:id="46"/>
      <w:bookmarkEnd w:id="51"/>
      <w:bookmarkEnd w:id="52"/>
      <w:r w:rsidRPr="00FC0FFB">
        <w:rPr>
          <w:rFonts w:ascii="Segoe UI" w:hAnsi="Segoe UI" w:cs="Segoe UI"/>
        </w:rPr>
        <w:t xml:space="preserve"> </w:t>
      </w:r>
    </w:p>
    <w:p w14:paraId="74AC5B99" w14:textId="77777777" w:rsidR="004C6E2C" w:rsidRPr="00FC0FFB" w:rsidRDefault="00E174A4">
      <w:pPr>
        <w:pStyle w:val="Nadpis2"/>
        <w:numPr>
          <w:ilvl w:val="1"/>
          <w:numId w:val="15"/>
        </w:numPr>
        <w:rPr>
          <w:rFonts w:ascii="Segoe UI" w:hAnsi="Segoe UI" w:cs="Segoe UI"/>
        </w:rPr>
      </w:pPr>
      <w:bookmarkStart w:id="53" w:name="_Toc419728769"/>
      <w:bookmarkStart w:id="54" w:name="_Toc477352374"/>
      <w:bookmarkStart w:id="55" w:name="_Toc110195426"/>
      <w:bookmarkStart w:id="56" w:name="_Toc115341867"/>
      <w:bookmarkStart w:id="57" w:name="_Toc127795138"/>
      <w:r w:rsidRPr="00FC0FFB">
        <w:rPr>
          <w:rFonts w:ascii="Segoe UI" w:hAnsi="Segoe UI" w:cs="Segoe UI"/>
        </w:rPr>
        <w:t>Obecná ustanovení o kontrolách</w:t>
      </w:r>
      <w:bookmarkEnd w:id="53"/>
      <w:bookmarkEnd w:id="54"/>
      <w:bookmarkEnd w:id="55"/>
      <w:bookmarkEnd w:id="56"/>
      <w:bookmarkEnd w:id="57"/>
    </w:p>
    <w:p w14:paraId="1342EF4D" w14:textId="1A280829" w:rsidR="009C5905" w:rsidRPr="00C762AA" w:rsidRDefault="00B67F1A" w:rsidP="00FC0FFB">
      <w:pPr>
        <w:pStyle w:val="TextZP"/>
        <w:spacing w:after="0" w:line="264" w:lineRule="auto"/>
        <w:rPr>
          <w:sz w:val="22"/>
          <w:szCs w:val="22"/>
        </w:rPr>
      </w:pPr>
      <w:r w:rsidRPr="00C762AA">
        <w:rPr>
          <w:sz w:val="22"/>
          <w:szCs w:val="22"/>
        </w:rPr>
        <w:t>Kontrolní činnost</w:t>
      </w:r>
      <w:r w:rsidR="00F93521">
        <w:rPr>
          <w:sz w:val="22"/>
          <w:szCs w:val="22"/>
        </w:rPr>
        <w:t xml:space="preserve"> </w:t>
      </w:r>
      <w:r w:rsidRPr="00C762AA">
        <w:rPr>
          <w:sz w:val="22"/>
          <w:szCs w:val="22"/>
        </w:rPr>
        <w:t xml:space="preserve">je </w:t>
      </w:r>
      <w:r w:rsidR="008F7F9D" w:rsidRPr="00C762AA">
        <w:rPr>
          <w:sz w:val="22"/>
          <w:szCs w:val="22"/>
        </w:rPr>
        <w:t xml:space="preserve">prováděna </w:t>
      </w:r>
      <w:r w:rsidRPr="00C762AA">
        <w:rPr>
          <w:sz w:val="22"/>
          <w:szCs w:val="22"/>
        </w:rPr>
        <w:t>z úrovně ŘO</w:t>
      </w:r>
      <w:r w:rsidR="00B85B4C" w:rsidRPr="00C762AA">
        <w:rPr>
          <w:sz w:val="22"/>
          <w:szCs w:val="22"/>
        </w:rPr>
        <w:t xml:space="preserve"> – MŽP </w:t>
      </w:r>
      <w:r w:rsidRPr="00C762AA">
        <w:rPr>
          <w:sz w:val="22"/>
          <w:szCs w:val="22"/>
        </w:rPr>
        <w:t xml:space="preserve">vůči příjemci podpory – </w:t>
      </w:r>
      <w:r w:rsidR="004310D0" w:rsidRPr="00C762AA">
        <w:rPr>
          <w:sz w:val="22"/>
          <w:szCs w:val="22"/>
        </w:rPr>
        <w:t>SFŽP</w:t>
      </w:r>
      <w:r w:rsidR="00611CDD" w:rsidRPr="00C762AA">
        <w:rPr>
          <w:sz w:val="22"/>
          <w:szCs w:val="22"/>
        </w:rPr>
        <w:t xml:space="preserve"> a </w:t>
      </w:r>
      <w:r w:rsidRPr="00C762AA">
        <w:rPr>
          <w:sz w:val="22"/>
          <w:szCs w:val="22"/>
        </w:rPr>
        <w:t>z</w:t>
      </w:r>
      <w:r w:rsidR="00394F2D">
        <w:rPr>
          <w:sz w:val="22"/>
          <w:szCs w:val="22"/>
        </w:rPr>
        <w:t> </w:t>
      </w:r>
      <w:r w:rsidRPr="00C762AA">
        <w:rPr>
          <w:sz w:val="22"/>
          <w:szCs w:val="22"/>
        </w:rPr>
        <w:t xml:space="preserve">úrovně </w:t>
      </w:r>
      <w:r w:rsidR="00611CDD" w:rsidRPr="00C762AA">
        <w:rPr>
          <w:bCs/>
          <w:sz w:val="22"/>
          <w:szCs w:val="22"/>
        </w:rPr>
        <w:t xml:space="preserve">SFŽP </w:t>
      </w:r>
      <w:r w:rsidR="009C5905" w:rsidRPr="00C762AA">
        <w:rPr>
          <w:bCs/>
          <w:sz w:val="22"/>
          <w:szCs w:val="22"/>
        </w:rPr>
        <w:t>odborem veřejnosprávních kontrol (veřejnosprávní kontrola na místě</w:t>
      </w:r>
      <w:r w:rsidR="009157D7">
        <w:rPr>
          <w:bCs/>
          <w:sz w:val="22"/>
          <w:szCs w:val="22"/>
        </w:rPr>
        <w:t xml:space="preserve"> dále jen „VSK“</w:t>
      </w:r>
      <w:r w:rsidR="009C5905" w:rsidRPr="00C762AA">
        <w:rPr>
          <w:bCs/>
          <w:sz w:val="22"/>
          <w:szCs w:val="22"/>
        </w:rPr>
        <w:t>)</w:t>
      </w:r>
      <w:r w:rsidR="009C5905" w:rsidRPr="00C762AA">
        <w:rPr>
          <w:sz w:val="22"/>
          <w:szCs w:val="22"/>
        </w:rPr>
        <w:t xml:space="preserve"> nebo příslušným věcným odborem, který má v gesci administraci žádostí (monitorovací návštěva) </w:t>
      </w:r>
      <w:r w:rsidR="00611CDD" w:rsidRPr="00C762AA">
        <w:rPr>
          <w:bCs/>
          <w:sz w:val="22"/>
          <w:szCs w:val="22"/>
        </w:rPr>
        <w:t>– sekce organizačně právní</w:t>
      </w:r>
      <w:r w:rsidRPr="00C762AA">
        <w:rPr>
          <w:sz w:val="22"/>
          <w:szCs w:val="22"/>
        </w:rPr>
        <w:t xml:space="preserve"> vůči jednotlivým konečným </w:t>
      </w:r>
      <w:r w:rsidR="008F3316" w:rsidRPr="00C762AA">
        <w:rPr>
          <w:sz w:val="22"/>
          <w:szCs w:val="22"/>
        </w:rPr>
        <w:t>příjemcům</w:t>
      </w:r>
      <w:r w:rsidR="009C5905" w:rsidRPr="00C762AA">
        <w:rPr>
          <w:sz w:val="22"/>
          <w:szCs w:val="22"/>
        </w:rPr>
        <w:t xml:space="preserve"> definovaným ve Výzvách SFŽP </w:t>
      </w:r>
      <w:r w:rsidR="005A0723" w:rsidRPr="00C762AA">
        <w:rPr>
          <w:sz w:val="22"/>
          <w:szCs w:val="22"/>
        </w:rPr>
        <w:t>č. </w:t>
      </w:r>
      <w:hyperlink r:id="rId17" w:history="1">
        <w:r w:rsidR="005A0723" w:rsidRPr="00C762AA">
          <w:rPr>
            <w:rStyle w:val="Hypertextovodkaz"/>
            <w:sz w:val="22"/>
            <w:szCs w:val="22"/>
          </w:rPr>
          <w:t>8/2018</w:t>
        </w:r>
      </w:hyperlink>
      <w:r w:rsidR="005A0723" w:rsidRPr="00C762AA">
        <w:rPr>
          <w:sz w:val="22"/>
          <w:szCs w:val="22"/>
        </w:rPr>
        <w:t xml:space="preserve"> a </w:t>
      </w:r>
      <w:hyperlink r:id="rId18" w:history="1">
        <w:r w:rsidR="005A0723" w:rsidRPr="00C762AA">
          <w:rPr>
            <w:rStyle w:val="Hypertextovodkaz"/>
            <w:sz w:val="22"/>
            <w:szCs w:val="22"/>
          </w:rPr>
          <w:t>4/2019</w:t>
        </w:r>
      </w:hyperlink>
      <w:r w:rsidR="009C5905" w:rsidRPr="00C762AA">
        <w:rPr>
          <w:rStyle w:val="Hypertextovodkaz"/>
          <w:sz w:val="22"/>
          <w:szCs w:val="22"/>
          <w:u w:val="none"/>
        </w:rPr>
        <w:t xml:space="preserve"> </w:t>
      </w:r>
      <w:r w:rsidR="009C5905" w:rsidRPr="00C762AA">
        <w:rPr>
          <w:sz w:val="22"/>
          <w:szCs w:val="22"/>
        </w:rPr>
        <w:t>jako oprávněným příjemcům podpory</w:t>
      </w:r>
      <w:r w:rsidR="008F7F9D" w:rsidRPr="00C762AA">
        <w:rPr>
          <w:sz w:val="22"/>
          <w:szCs w:val="22"/>
        </w:rPr>
        <w:t xml:space="preserve">. </w:t>
      </w:r>
    </w:p>
    <w:p w14:paraId="09E3140C" w14:textId="1D1BE8ED" w:rsidR="00B67F1A" w:rsidRPr="00C762AA" w:rsidRDefault="00611CDD" w:rsidP="00FC0FFB">
      <w:pPr>
        <w:pStyle w:val="TextZP"/>
        <w:spacing w:after="0" w:line="264" w:lineRule="auto"/>
        <w:rPr>
          <w:sz w:val="22"/>
          <w:szCs w:val="22"/>
        </w:rPr>
      </w:pPr>
      <w:r w:rsidRPr="00C762AA">
        <w:rPr>
          <w:sz w:val="22"/>
          <w:szCs w:val="22"/>
        </w:rPr>
        <w:t>Kontrolní činnost je</w:t>
      </w:r>
      <w:r w:rsidR="00B67F1A" w:rsidRPr="00C762AA">
        <w:rPr>
          <w:sz w:val="22"/>
          <w:szCs w:val="22"/>
        </w:rPr>
        <w:t xml:space="preserve"> prováděna v souladu se zákonem č. 320/2001 Sb., o finanční kontrole ve</w:t>
      </w:r>
      <w:r w:rsidR="005260E8">
        <w:rPr>
          <w:sz w:val="22"/>
          <w:szCs w:val="22"/>
        </w:rPr>
        <w:t> </w:t>
      </w:r>
      <w:r w:rsidR="00B67F1A" w:rsidRPr="00C762AA">
        <w:rPr>
          <w:sz w:val="22"/>
          <w:szCs w:val="22"/>
        </w:rPr>
        <w:t>veřejné správě a o změně některých zákonů (zákon o finanční kontrole). Rozsah činnosti zahrnuje jak</w:t>
      </w:r>
      <w:r w:rsidR="005260E8">
        <w:rPr>
          <w:sz w:val="22"/>
          <w:szCs w:val="22"/>
        </w:rPr>
        <w:t xml:space="preserve"> </w:t>
      </w:r>
      <w:r w:rsidR="00B67F1A" w:rsidRPr="00C762AA">
        <w:rPr>
          <w:sz w:val="22"/>
          <w:szCs w:val="22"/>
        </w:rPr>
        <w:t xml:space="preserve">administrativní ověřování související s kontrolou implementace projektu </w:t>
      </w:r>
      <w:r w:rsidR="00790C2C" w:rsidRPr="00C762AA">
        <w:rPr>
          <w:sz w:val="22"/>
          <w:szCs w:val="22"/>
        </w:rPr>
        <w:t>SFŽP</w:t>
      </w:r>
      <w:r w:rsidR="00B67F1A" w:rsidRPr="00C762AA">
        <w:rPr>
          <w:sz w:val="22"/>
          <w:szCs w:val="22"/>
        </w:rPr>
        <w:t xml:space="preserve"> a</w:t>
      </w:r>
      <w:r w:rsidR="00771800" w:rsidRPr="00C762AA">
        <w:rPr>
          <w:sz w:val="22"/>
          <w:szCs w:val="22"/>
        </w:rPr>
        <w:t> </w:t>
      </w:r>
      <w:r w:rsidR="00B67F1A" w:rsidRPr="00C762AA">
        <w:rPr>
          <w:sz w:val="22"/>
          <w:szCs w:val="22"/>
        </w:rPr>
        <w:t xml:space="preserve">jednotlivých dílčích projektů konečných </w:t>
      </w:r>
      <w:r w:rsidR="00063735" w:rsidRPr="00C762AA">
        <w:rPr>
          <w:sz w:val="22"/>
          <w:szCs w:val="22"/>
        </w:rPr>
        <w:t>příjemců</w:t>
      </w:r>
      <w:r w:rsidR="00B67F1A" w:rsidRPr="00C762AA">
        <w:rPr>
          <w:sz w:val="22"/>
          <w:szCs w:val="22"/>
        </w:rPr>
        <w:t xml:space="preserve"> v podobě doložení provedené změny k</w:t>
      </w:r>
      <w:r w:rsidR="00B85B4C" w:rsidRPr="00C762AA">
        <w:rPr>
          <w:sz w:val="22"/>
          <w:szCs w:val="22"/>
        </w:rPr>
        <w:t> </w:t>
      </w:r>
      <w:r w:rsidR="00B67F1A" w:rsidRPr="00C762AA">
        <w:rPr>
          <w:sz w:val="22"/>
          <w:szCs w:val="22"/>
        </w:rPr>
        <w:t>předkládaným výdajům k proplácení prostředků EU, tak i vlastní kontroly na místě včetně možnosti kontroly dílčích projektů na místě realizace, a</w:t>
      </w:r>
      <w:r w:rsidR="005260E8">
        <w:rPr>
          <w:sz w:val="22"/>
          <w:szCs w:val="22"/>
        </w:rPr>
        <w:t xml:space="preserve"> </w:t>
      </w:r>
      <w:r w:rsidR="00B67F1A" w:rsidRPr="00C762AA">
        <w:rPr>
          <w:sz w:val="22"/>
          <w:szCs w:val="22"/>
        </w:rPr>
        <w:t xml:space="preserve">posouzení skutečného přínosu pro životní prostředí. </w:t>
      </w:r>
    </w:p>
    <w:p w14:paraId="6784D73D" w14:textId="0CCDD760" w:rsidR="00B67F1A" w:rsidRPr="00C762AA" w:rsidRDefault="00B67F1A" w:rsidP="00FC0FFB">
      <w:pPr>
        <w:pStyle w:val="TextZP"/>
        <w:spacing w:after="0" w:line="264" w:lineRule="auto"/>
        <w:rPr>
          <w:sz w:val="22"/>
          <w:szCs w:val="22"/>
        </w:rPr>
      </w:pPr>
      <w:r w:rsidRPr="00C762AA">
        <w:rPr>
          <w:sz w:val="22"/>
          <w:szCs w:val="22"/>
        </w:rPr>
        <w:t xml:space="preserve">Rozsah kontrolní činnosti bude </w:t>
      </w:r>
      <w:r w:rsidR="006A710F" w:rsidRPr="00C762AA">
        <w:rPr>
          <w:sz w:val="22"/>
          <w:szCs w:val="22"/>
        </w:rPr>
        <w:t xml:space="preserve">v případě </w:t>
      </w:r>
      <w:r w:rsidR="009157D7">
        <w:rPr>
          <w:bCs/>
          <w:sz w:val="22"/>
          <w:szCs w:val="22"/>
        </w:rPr>
        <w:t>VSK</w:t>
      </w:r>
      <w:r w:rsidR="006A710F" w:rsidRPr="00C762AA">
        <w:rPr>
          <w:bCs/>
          <w:sz w:val="22"/>
          <w:szCs w:val="22"/>
        </w:rPr>
        <w:t xml:space="preserve"> </w:t>
      </w:r>
      <w:r w:rsidR="008F7F9D" w:rsidRPr="00C762AA">
        <w:rPr>
          <w:sz w:val="22"/>
          <w:szCs w:val="22"/>
        </w:rPr>
        <w:t xml:space="preserve">také </w:t>
      </w:r>
      <w:r w:rsidRPr="00C762AA">
        <w:rPr>
          <w:sz w:val="22"/>
          <w:szCs w:val="22"/>
        </w:rPr>
        <w:t>prováděn v souladu se zákonem č. 255/2012 Sb., o kontrole (kontrolní řád), a v návaznosti na metodické upřesnění pro kontrolu prováděnou z úrovně řídících orgánů vymezenou MF</w:t>
      </w:r>
      <w:r w:rsidRPr="00C762AA">
        <w:rPr>
          <w:rStyle w:val="Znakapoznpodarou"/>
          <w:sz w:val="22"/>
          <w:szCs w:val="22"/>
        </w:rPr>
        <w:footnoteReference w:id="2"/>
      </w:r>
      <w:r w:rsidRPr="00C762AA">
        <w:rPr>
          <w:sz w:val="22"/>
          <w:szCs w:val="22"/>
        </w:rPr>
        <w:t>. Výstupy z těchto kontrol budou zaznamenány do MS201</w:t>
      </w:r>
      <w:r w:rsidR="00737118" w:rsidRPr="00C762AA">
        <w:rPr>
          <w:sz w:val="22"/>
          <w:szCs w:val="22"/>
        </w:rPr>
        <w:t>4</w:t>
      </w:r>
      <w:r w:rsidRPr="00C762AA">
        <w:rPr>
          <w:sz w:val="22"/>
          <w:szCs w:val="22"/>
        </w:rPr>
        <w:t>+</w:t>
      </w:r>
      <w:r w:rsidR="00454107" w:rsidRPr="00C762AA">
        <w:rPr>
          <w:sz w:val="22"/>
          <w:szCs w:val="22"/>
        </w:rPr>
        <w:t>,</w:t>
      </w:r>
      <w:r w:rsidR="006A710F" w:rsidRPr="00C762AA">
        <w:rPr>
          <w:sz w:val="22"/>
          <w:szCs w:val="22"/>
        </w:rPr>
        <w:t xml:space="preserve"> v případě kontroly z úrovně ŘO – MŽP, a do AIS SFŽP ČR</w:t>
      </w:r>
      <w:r w:rsidR="009F767A" w:rsidRPr="009F767A">
        <w:t xml:space="preserve"> </w:t>
      </w:r>
      <w:r w:rsidR="009F767A" w:rsidRPr="009F767A">
        <w:rPr>
          <w:sz w:val="22"/>
          <w:szCs w:val="22"/>
        </w:rPr>
        <w:t>/Lotus Notes</w:t>
      </w:r>
      <w:r w:rsidR="00454107" w:rsidRPr="00C762AA">
        <w:rPr>
          <w:sz w:val="22"/>
          <w:szCs w:val="22"/>
        </w:rPr>
        <w:t>,</w:t>
      </w:r>
      <w:r w:rsidR="006A710F" w:rsidRPr="00C762AA">
        <w:rPr>
          <w:sz w:val="22"/>
          <w:szCs w:val="22"/>
        </w:rPr>
        <w:t xml:space="preserve"> v případě kontrol </w:t>
      </w:r>
      <w:r w:rsidR="00454107" w:rsidRPr="00C762AA">
        <w:rPr>
          <w:sz w:val="22"/>
          <w:szCs w:val="22"/>
        </w:rPr>
        <w:t xml:space="preserve">SFŽP </w:t>
      </w:r>
      <w:r w:rsidR="006A710F" w:rsidRPr="00C762AA">
        <w:rPr>
          <w:sz w:val="22"/>
          <w:szCs w:val="22"/>
        </w:rPr>
        <w:t>u konečných příjemců</w:t>
      </w:r>
      <w:r w:rsidRPr="00C762AA">
        <w:rPr>
          <w:sz w:val="22"/>
          <w:szCs w:val="22"/>
        </w:rPr>
        <w:t>.</w:t>
      </w:r>
      <w:r w:rsidR="005251F2" w:rsidRPr="00C762AA">
        <w:rPr>
          <w:sz w:val="22"/>
          <w:szCs w:val="22"/>
        </w:rPr>
        <w:t xml:space="preserve"> </w:t>
      </w:r>
    </w:p>
    <w:p w14:paraId="42BF6D30" w14:textId="6F260C6B" w:rsidR="005260E8" w:rsidRDefault="005260E8" w:rsidP="00FC0FFB">
      <w:pPr>
        <w:pStyle w:val="TextZP"/>
        <w:spacing w:after="0" w:line="264" w:lineRule="auto"/>
        <w:rPr>
          <w:sz w:val="22"/>
          <w:szCs w:val="22"/>
        </w:rPr>
      </w:pPr>
      <w:r>
        <w:rPr>
          <w:sz w:val="22"/>
          <w:szCs w:val="22"/>
        </w:rPr>
        <w:t xml:space="preserve">Vzorek </w:t>
      </w:r>
      <w:r w:rsidR="009157D7">
        <w:rPr>
          <w:sz w:val="22"/>
          <w:szCs w:val="22"/>
        </w:rPr>
        <w:t>VSK</w:t>
      </w:r>
      <w:r>
        <w:rPr>
          <w:sz w:val="22"/>
          <w:szCs w:val="22"/>
        </w:rPr>
        <w:t xml:space="preserve"> je u končených příjemců prováděných SFŽP řešen na základě postupů vymezených pro národní programy, NZÚ a další jiné programy administrované SFŽP</w:t>
      </w:r>
      <w:r w:rsidR="00792404" w:rsidRPr="00FC0FFB">
        <w:rPr>
          <w:sz w:val="22"/>
          <w:szCs w:val="22"/>
        </w:rPr>
        <w:t xml:space="preserve">. </w:t>
      </w:r>
    </w:p>
    <w:p w14:paraId="6E4238EB" w14:textId="7C46C9FA" w:rsidR="00792404" w:rsidRPr="00FC0FFB" w:rsidRDefault="00792404" w:rsidP="00FC0FFB">
      <w:pPr>
        <w:pStyle w:val="TextZP"/>
        <w:spacing w:after="0" w:line="264" w:lineRule="auto"/>
        <w:rPr>
          <w:sz w:val="22"/>
          <w:szCs w:val="22"/>
        </w:rPr>
      </w:pPr>
    </w:p>
    <w:p w14:paraId="39C9D304" w14:textId="77777777" w:rsidR="005B5571" w:rsidRPr="00FC0FFB" w:rsidRDefault="005B5571" w:rsidP="007156C6">
      <w:pPr>
        <w:pStyle w:val="Nadpis2"/>
        <w:rPr>
          <w:rFonts w:ascii="Segoe UI" w:hAnsi="Segoe UI" w:cs="Segoe UI"/>
          <w:sz w:val="22"/>
          <w:szCs w:val="22"/>
        </w:rPr>
      </w:pPr>
      <w:bookmarkStart w:id="58" w:name="_Toc127795139"/>
      <w:r w:rsidRPr="00FC0FFB">
        <w:rPr>
          <w:rFonts w:ascii="Segoe UI" w:hAnsi="Segoe UI" w:cs="Segoe UI"/>
          <w:sz w:val="22"/>
          <w:szCs w:val="22"/>
        </w:rPr>
        <w:lastRenderedPageBreak/>
        <w:t>Kontrolní činnost ŘO</w:t>
      </w:r>
      <w:bookmarkEnd w:id="58"/>
    </w:p>
    <w:p w14:paraId="0EB12649" w14:textId="5785F998" w:rsidR="00193CFD" w:rsidRPr="00FC0FFB" w:rsidRDefault="005B5571" w:rsidP="00FC0FFB">
      <w:pPr>
        <w:pStyle w:val="TextZP"/>
        <w:spacing w:after="0" w:line="264" w:lineRule="auto"/>
      </w:pPr>
      <w:r w:rsidRPr="00FC0FFB">
        <w:rPr>
          <w:sz w:val="22"/>
          <w:szCs w:val="22"/>
        </w:rPr>
        <w:t xml:space="preserve">Rozsah kontrolní činnosti </w:t>
      </w:r>
      <w:r w:rsidR="00193CFD" w:rsidRPr="00FC0FFB">
        <w:rPr>
          <w:sz w:val="22"/>
          <w:szCs w:val="22"/>
        </w:rPr>
        <w:t xml:space="preserve">ŘO </w:t>
      </w:r>
      <w:r w:rsidR="00CA3D79" w:rsidRPr="00FC0FFB">
        <w:rPr>
          <w:sz w:val="22"/>
          <w:szCs w:val="22"/>
        </w:rPr>
        <w:t xml:space="preserve">– </w:t>
      </w:r>
      <w:r w:rsidR="007156C6" w:rsidRPr="00FC0FFB">
        <w:rPr>
          <w:sz w:val="22"/>
          <w:szCs w:val="22"/>
        </w:rPr>
        <w:t xml:space="preserve">MŽP </w:t>
      </w:r>
      <w:r w:rsidR="00193CFD" w:rsidRPr="00FC0FFB">
        <w:rPr>
          <w:sz w:val="22"/>
          <w:szCs w:val="22"/>
        </w:rPr>
        <w:t xml:space="preserve">zahrnuje zejména ověřování činností souvisejících s implementací </w:t>
      </w:r>
      <w:r w:rsidR="00737118">
        <w:rPr>
          <w:sz w:val="22"/>
          <w:szCs w:val="22"/>
        </w:rPr>
        <w:t>Grantového</w:t>
      </w:r>
      <w:r w:rsidR="00193CFD" w:rsidRPr="00FC0FFB">
        <w:rPr>
          <w:sz w:val="22"/>
          <w:szCs w:val="22"/>
        </w:rPr>
        <w:t xml:space="preserve"> schématu na místě u příjemce podpory SFŽP</w:t>
      </w:r>
      <w:r w:rsidR="007C6352" w:rsidRPr="00FC0FFB">
        <w:rPr>
          <w:sz w:val="22"/>
          <w:szCs w:val="22"/>
        </w:rPr>
        <w:t xml:space="preserve"> formou VSK</w:t>
      </w:r>
      <w:r w:rsidR="00193CFD" w:rsidRPr="00FC0FFB">
        <w:rPr>
          <w:sz w:val="22"/>
          <w:szCs w:val="22"/>
        </w:rPr>
        <w:t xml:space="preserve">. </w:t>
      </w:r>
      <w:r w:rsidR="00FE09E1" w:rsidRPr="00FC0FFB">
        <w:rPr>
          <w:sz w:val="22"/>
          <w:szCs w:val="22"/>
        </w:rPr>
        <w:t xml:space="preserve">Plány </w:t>
      </w:r>
      <w:r w:rsidR="009157D7">
        <w:rPr>
          <w:sz w:val="22"/>
          <w:szCs w:val="22"/>
        </w:rPr>
        <w:t>VSK</w:t>
      </w:r>
      <w:r w:rsidR="00FE09E1" w:rsidRPr="00FC0FFB">
        <w:rPr>
          <w:sz w:val="22"/>
          <w:szCs w:val="22"/>
        </w:rPr>
        <w:t xml:space="preserve"> jsou evidovány v IS FKVS – modulu koordinace plánování a jsou průběžně aktualizovány.</w:t>
      </w:r>
    </w:p>
    <w:p w14:paraId="3D166C3A" w14:textId="77777777" w:rsidR="005B5571" w:rsidRPr="00FC0FFB" w:rsidRDefault="00193CFD" w:rsidP="00FC0FFB">
      <w:pPr>
        <w:spacing w:after="0" w:line="264" w:lineRule="auto"/>
        <w:jc w:val="both"/>
        <w:rPr>
          <w:rFonts w:ascii="Segoe UI" w:hAnsi="Segoe UI" w:cs="Segoe UI"/>
        </w:rPr>
      </w:pPr>
      <w:r w:rsidRPr="00FC0FFB">
        <w:rPr>
          <w:rFonts w:ascii="Segoe UI" w:hAnsi="Segoe UI" w:cs="Segoe UI"/>
        </w:rPr>
        <w:t>Při zajišťování kontrolní činnosti se nevylučuje možnost účasti zástupců ŘO jako přizvaných osob ke kontrolní činnosti prováděné SFŽP na místě u konečných příjemců.</w:t>
      </w:r>
    </w:p>
    <w:p w14:paraId="2042BF45" w14:textId="28DACFE6" w:rsidR="00193CFD" w:rsidRPr="00FC0FFB" w:rsidRDefault="00614A15" w:rsidP="00FC0FFB">
      <w:pPr>
        <w:spacing w:after="0" w:line="264" w:lineRule="auto"/>
        <w:jc w:val="both"/>
        <w:rPr>
          <w:rFonts w:ascii="Segoe UI" w:hAnsi="Segoe UI" w:cs="Segoe UI"/>
        </w:rPr>
      </w:pPr>
      <w:r w:rsidRPr="00FC0FFB">
        <w:rPr>
          <w:rFonts w:ascii="Segoe UI" w:hAnsi="Segoe UI" w:cs="Segoe UI"/>
        </w:rPr>
        <w:t xml:space="preserve">V případě potřeby je možné z úrovně ŘO MŽP po předchozí informovanosti konečného příjemce vykonat monitorovací návštěvu </w:t>
      </w:r>
      <w:r w:rsidR="009157D7">
        <w:rPr>
          <w:rFonts w:ascii="Segoe UI" w:hAnsi="Segoe UI" w:cs="Segoe UI"/>
        </w:rPr>
        <w:t xml:space="preserve">(dále jen „MN“) </w:t>
      </w:r>
      <w:r w:rsidRPr="00FC0FFB">
        <w:rPr>
          <w:rFonts w:ascii="Segoe UI" w:hAnsi="Segoe UI" w:cs="Segoe UI"/>
        </w:rPr>
        <w:t xml:space="preserve">či </w:t>
      </w:r>
      <w:r w:rsidR="009157D7">
        <w:rPr>
          <w:rFonts w:ascii="Segoe UI" w:hAnsi="Segoe UI" w:cs="Segoe UI"/>
        </w:rPr>
        <w:t xml:space="preserve">VSK </w:t>
      </w:r>
      <w:r w:rsidRPr="00FC0FFB">
        <w:rPr>
          <w:rFonts w:ascii="Segoe UI" w:hAnsi="Segoe UI" w:cs="Segoe UI"/>
        </w:rPr>
        <w:t>za účelem operativního objasnění stavu implementace projektu SFŽP.</w:t>
      </w:r>
    </w:p>
    <w:p w14:paraId="3BB07782" w14:textId="77777777" w:rsidR="00193CFD" w:rsidRPr="00FC0FFB" w:rsidRDefault="00193CFD" w:rsidP="007156C6">
      <w:pPr>
        <w:pStyle w:val="Nadpis2"/>
        <w:rPr>
          <w:rFonts w:ascii="Segoe UI" w:hAnsi="Segoe UI" w:cs="Segoe UI"/>
          <w:sz w:val="22"/>
          <w:szCs w:val="22"/>
        </w:rPr>
      </w:pPr>
      <w:bookmarkStart w:id="59" w:name="_Toc127795140"/>
      <w:r w:rsidRPr="00FC0FFB">
        <w:rPr>
          <w:rFonts w:ascii="Segoe UI" w:hAnsi="Segoe UI" w:cs="Segoe UI"/>
          <w:sz w:val="22"/>
          <w:szCs w:val="22"/>
        </w:rPr>
        <w:t>Kontrolní činnost SFŽP</w:t>
      </w:r>
      <w:bookmarkEnd w:id="59"/>
    </w:p>
    <w:p w14:paraId="7BE58DF7" w14:textId="2BB7F78E" w:rsidR="00193CFD" w:rsidRPr="00FC0FFB" w:rsidRDefault="00193CFD" w:rsidP="00FC0FFB">
      <w:pPr>
        <w:spacing w:after="0" w:line="264" w:lineRule="auto"/>
        <w:jc w:val="both"/>
        <w:rPr>
          <w:rFonts w:ascii="Segoe UI" w:hAnsi="Segoe UI" w:cs="Segoe UI"/>
        </w:rPr>
      </w:pPr>
      <w:r w:rsidRPr="00FC0FFB">
        <w:rPr>
          <w:rFonts w:ascii="Segoe UI" w:hAnsi="Segoe UI" w:cs="Segoe UI"/>
        </w:rPr>
        <w:t xml:space="preserve">Rozsah kontrolní činnosti </w:t>
      </w:r>
      <w:r w:rsidR="007C6352" w:rsidRPr="00FC0FFB">
        <w:rPr>
          <w:rFonts w:ascii="Segoe UI" w:hAnsi="Segoe UI" w:cs="Segoe UI"/>
        </w:rPr>
        <w:t>SFŽP</w:t>
      </w:r>
      <w:r w:rsidRPr="00FC0FFB">
        <w:rPr>
          <w:rFonts w:ascii="Segoe UI" w:hAnsi="Segoe UI" w:cs="Segoe UI"/>
        </w:rPr>
        <w:t xml:space="preserve"> </w:t>
      </w:r>
      <w:r w:rsidR="000F37B6" w:rsidRPr="000F37B6">
        <w:rPr>
          <w:rFonts w:ascii="Segoe UI" w:hAnsi="Segoe UI" w:cs="Segoe UI"/>
          <w:color w:val="262626" w:themeColor="text1" w:themeTint="D9"/>
        </w:rPr>
        <w:t>na místě</w:t>
      </w:r>
      <w:r w:rsidR="000F37B6" w:rsidRPr="00FC0FFB">
        <w:t xml:space="preserve"> </w:t>
      </w:r>
      <w:r w:rsidR="007C6352" w:rsidRPr="00FC0FFB">
        <w:rPr>
          <w:rFonts w:ascii="Segoe UI" w:hAnsi="Segoe UI" w:cs="Segoe UI"/>
        </w:rPr>
        <w:t xml:space="preserve">zahrnuje kontrolní činnosti u konečných příjemců. Kontrolní činnost </w:t>
      </w:r>
      <w:r w:rsidR="000F37B6">
        <w:rPr>
          <w:rFonts w:ascii="Segoe UI" w:hAnsi="Segoe UI" w:cs="Segoe UI"/>
        </w:rPr>
        <w:t>je</w:t>
      </w:r>
      <w:r w:rsidR="000F37B6" w:rsidRPr="00FC0FFB">
        <w:rPr>
          <w:rFonts w:ascii="Segoe UI" w:hAnsi="Segoe UI" w:cs="Segoe UI"/>
        </w:rPr>
        <w:t xml:space="preserve"> </w:t>
      </w:r>
      <w:r w:rsidR="007C6352" w:rsidRPr="00FC0FFB">
        <w:rPr>
          <w:rFonts w:ascii="Segoe UI" w:hAnsi="Segoe UI" w:cs="Segoe UI"/>
        </w:rPr>
        <w:t xml:space="preserve">prováděna </w:t>
      </w:r>
      <w:r w:rsidR="000F37B6">
        <w:rPr>
          <w:rFonts w:ascii="Segoe UI" w:hAnsi="Segoe UI" w:cs="Segoe UI"/>
        </w:rPr>
        <w:t xml:space="preserve">nejen formou MN, ale i </w:t>
      </w:r>
      <w:r w:rsidR="007C6352" w:rsidRPr="00FC0FFB">
        <w:rPr>
          <w:rFonts w:ascii="Segoe UI" w:hAnsi="Segoe UI" w:cs="Segoe UI"/>
        </w:rPr>
        <w:t>formou VSK</w:t>
      </w:r>
      <w:r w:rsidR="00454107" w:rsidRPr="00FC0FFB">
        <w:rPr>
          <w:rFonts w:ascii="Segoe UI" w:hAnsi="Segoe UI" w:cs="Segoe UI"/>
        </w:rPr>
        <w:t xml:space="preserve">, </w:t>
      </w:r>
      <w:r w:rsidR="00DD6482">
        <w:rPr>
          <w:rFonts w:ascii="Segoe UI" w:hAnsi="Segoe UI" w:cs="Segoe UI"/>
        </w:rPr>
        <w:t xml:space="preserve">tak aby bylo </w:t>
      </w:r>
      <w:r w:rsidR="00454107" w:rsidRPr="00FC0FFB">
        <w:rPr>
          <w:rFonts w:ascii="Segoe UI" w:hAnsi="Segoe UI" w:cs="Segoe UI"/>
        </w:rPr>
        <w:t xml:space="preserve">zabezpečeno ověření v minimálním rozsahu pro oblast podpory Výzev SFŽP </w:t>
      </w:r>
      <w:r w:rsidR="00C762AA" w:rsidRPr="00FC0FFB">
        <w:rPr>
          <w:rFonts w:ascii="Segoe UI" w:hAnsi="Segoe UI" w:cs="Segoe UI"/>
        </w:rPr>
        <w:t>č. </w:t>
      </w:r>
      <w:hyperlink r:id="rId19" w:history="1">
        <w:r w:rsidR="00C762AA" w:rsidRPr="005A0723">
          <w:rPr>
            <w:rStyle w:val="Hypertextovodkaz"/>
            <w:rFonts w:ascii="Segoe UI" w:hAnsi="Segoe UI" w:cs="Segoe UI"/>
          </w:rPr>
          <w:t>8/2018</w:t>
        </w:r>
      </w:hyperlink>
      <w:r w:rsidR="00C762AA">
        <w:rPr>
          <w:rFonts w:ascii="Segoe UI" w:hAnsi="Segoe UI" w:cs="Segoe UI"/>
        </w:rPr>
        <w:t xml:space="preserve"> a </w:t>
      </w:r>
      <w:hyperlink r:id="rId20" w:history="1">
        <w:r w:rsidR="00C762AA" w:rsidRPr="005A0723">
          <w:rPr>
            <w:rStyle w:val="Hypertextovodkaz"/>
            <w:rFonts w:ascii="Segoe UI" w:hAnsi="Segoe UI" w:cs="Segoe UI"/>
          </w:rPr>
          <w:t>4/2019</w:t>
        </w:r>
      </w:hyperlink>
      <w:r w:rsidR="000D20E6" w:rsidRPr="00FC0FFB">
        <w:rPr>
          <w:rStyle w:val="Hypertextovodkaz"/>
          <w:rFonts w:ascii="Segoe UI" w:hAnsi="Segoe UI" w:cs="Segoe UI"/>
          <w:u w:val="none"/>
        </w:rPr>
        <w:t xml:space="preserve">. </w:t>
      </w:r>
      <w:r w:rsidR="000D20E6" w:rsidRPr="00FC0FFB">
        <w:rPr>
          <w:rStyle w:val="Hypertextovodkaz"/>
          <w:rFonts w:ascii="Segoe UI" w:hAnsi="Segoe UI" w:cs="Segoe UI"/>
          <w:color w:val="auto"/>
          <w:u w:val="none"/>
        </w:rPr>
        <w:t>VSK</w:t>
      </w:r>
      <w:r w:rsidR="007C6352" w:rsidRPr="00FC0FFB">
        <w:rPr>
          <w:rFonts w:ascii="Segoe UI" w:hAnsi="Segoe UI" w:cs="Segoe UI"/>
        </w:rPr>
        <w:t xml:space="preserve"> </w:t>
      </w:r>
      <w:r w:rsidR="000F37B6">
        <w:rPr>
          <w:rFonts w:ascii="Segoe UI" w:hAnsi="Segoe UI" w:cs="Segoe UI"/>
        </w:rPr>
        <w:t>jsou</w:t>
      </w:r>
      <w:r w:rsidR="000F37B6" w:rsidRPr="00FC0FFB">
        <w:rPr>
          <w:rFonts w:ascii="Segoe UI" w:hAnsi="Segoe UI" w:cs="Segoe UI"/>
        </w:rPr>
        <w:t xml:space="preserve"> </w:t>
      </w:r>
      <w:r w:rsidR="007C6352" w:rsidRPr="00FC0FFB">
        <w:rPr>
          <w:rFonts w:ascii="Segoe UI" w:hAnsi="Segoe UI" w:cs="Segoe UI"/>
        </w:rPr>
        <w:t>prováděn</w:t>
      </w:r>
      <w:r w:rsidR="000D20E6" w:rsidRPr="00FC0FFB">
        <w:rPr>
          <w:rFonts w:ascii="Segoe UI" w:hAnsi="Segoe UI" w:cs="Segoe UI"/>
        </w:rPr>
        <w:t>y</w:t>
      </w:r>
      <w:r w:rsidR="007C6352" w:rsidRPr="00FC0FFB">
        <w:rPr>
          <w:rFonts w:ascii="Segoe UI" w:hAnsi="Segoe UI" w:cs="Segoe UI"/>
        </w:rPr>
        <w:t xml:space="preserve"> v souladu se stanoveným plánem kontrol. </w:t>
      </w:r>
    </w:p>
    <w:p w14:paraId="30843178" w14:textId="77777777" w:rsidR="004C6E2C" w:rsidRPr="00FC0FFB" w:rsidRDefault="00792404" w:rsidP="00D21B26">
      <w:pPr>
        <w:pStyle w:val="Nadpis2"/>
        <w:rPr>
          <w:rFonts w:ascii="Segoe UI" w:hAnsi="Segoe UI" w:cs="Segoe UI"/>
        </w:rPr>
      </w:pPr>
      <w:bookmarkStart w:id="60" w:name="_Toc477352375"/>
      <w:bookmarkStart w:id="61" w:name="_Toc110195427"/>
      <w:bookmarkStart w:id="62" w:name="_Toc115341868"/>
      <w:bookmarkStart w:id="63" w:name="_Toc127795141"/>
      <w:r w:rsidRPr="00FC0FFB">
        <w:rPr>
          <w:rFonts w:ascii="Segoe UI" w:hAnsi="Segoe UI" w:cs="Segoe UI"/>
          <w:sz w:val="22"/>
          <w:szCs w:val="22"/>
        </w:rPr>
        <w:t>Externí k</w:t>
      </w:r>
      <w:r w:rsidR="00E174A4" w:rsidRPr="00FC0FFB">
        <w:rPr>
          <w:rFonts w:ascii="Segoe UI" w:hAnsi="Segoe UI" w:cs="Segoe UI"/>
          <w:sz w:val="22"/>
          <w:szCs w:val="22"/>
        </w:rPr>
        <w:t>ontroly</w:t>
      </w:r>
      <w:bookmarkEnd w:id="60"/>
      <w:bookmarkEnd w:id="61"/>
      <w:bookmarkEnd w:id="62"/>
      <w:r w:rsidR="00116D82" w:rsidRPr="00FC0FFB">
        <w:rPr>
          <w:rFonts w:ascii="Segoe UI" w:hAnsi="Segoe UI" w:cs="Segoe UI"/>
          <w:sz w:val="22"/>
          <w:szCs w:val="22"/>
        </w:rPr>
        <w:t xml:space="preserve"> a audity</w:t>
      </w:r>
      <w:r w:rsidR="00F1735F" w:rsidRPr="00FC0FFB">
        <w:rPr>
          <w:rFonts w:ascii="Segoe UI" w:hAnsi="Segoe UI" w:cs="Segoe UI"/>
          <w:sz w:val="22"/>
          <w:szCs w:val="22"/>
        </w:rPr>
        <w:t xml:space="preserve"> specifické fondy</w:t>
      </w:r>
      <w:r w:rsidR="00C761AD" w:rsidRPr="00FC0FFB">
        <w:rPr>
          <w:rFonts w:ascii="Segoe UI" w:hAnsi="Segoe UI" w:cs="Segoe UI"/>
          <w:sz w:val="22"/>
          <w:szCs w:val="22"/>
        </w:rPr>
        <w:t xml:space="preserve"> EU</w:t>
      </w:r>
      <w:bookmarkEnd w:id="63"/>
    </w:p>
    <w:p w14:paraId="5A6AA26E" w14:textId="5AFB9E60" w:rsidR="00790C2C" w:rsidRPr="00FC0FFB" w:rsidRDefault="00790C2C" w:rsidP="00FC0FFB">
      <w:pPr>
        <w:pStyle w:val="TextZP"/>
        <w:spacing w:after="0" w:line="264" w:lineRule="auto"/>
        <w:rPr>
          <w:sz w:val="22"/>
          <w:szCs w:val="22"/>
        </w:rPr>
      </w:pPr>
      <w:r w:rsidRPr="00FC0FFB">
        <w:rPr>
          <w:sz w:val="22"/>
          <w:szCs w:val="22"/>
        </w:rPr>
        <w:t>Projekt SFŽP podporovaný z prostředků OPŽP strpí kontrolu</w:t>
      </w:r>
      <w:r w:rsidR="00116D82" w:rsidRPr="00FC0FFB">
        <w:rPr>
          <w:sz w:val="22"/>
          <w:szCs w:val="22"/>
        </w:rPr>
        <w:t xml:space="preserve"> či audit</w:t>
      </w:r>
      <w:r w:rsidRPr="00FC0FFB">
        <w:rPr>
          <w:sz w:val="22"/>
          <w:szCs w:val="22"/>
        </w:rPr>
        <w:t xml:space="preserve"> i z úrovně ostatních subjektů, konkrétně z úrovně MF-AO, EK a EÚD. Současně se předpokládá i kontrolní činnost z úrovně NKÚ. </w:t>
      </w:r>
      <w:r w:rsidR="00C86CD5" w:rsidRPr="00FC0FFB">
        <w:rPr>
          <w:sz w:val="22"/>
          <w:szCs w:val="22"/>
        </w:rPr>
        <w:t xml:space="preserve">Externí </w:t>
      </w:r>
      <w:r w:rsidRPr="00FC0FFB">
        <w:rPr>
          <w:sz w:val="22"/>
          <w:szCs w:val="22"/>
        </w:rPr>
        <w:t xml:space="preserve">subjekty mohou provést kontrolu na místě i přímo u konečného </w:t>
      </w:r>
      <w:r w:rsidR="00063735" w:rsidRPr="00FC0FFB">
        <w:rPr>
          <w:sz w:val="22"/>
          <w:szCs w:val="22"/>
        </w:rPr>
        <w:t>příjemce</w:t>
      </w:r>
      <w:r w:rsidRPr="00FC0FFB">
        <w:rPr>
          <w:sz w:val="22"/>
          <w:szCs w:val="22"/>
        </w:rPr>
        <w:t xml:space="preserve"> v rámci vykazovaných dílčích projektů. Pro zajištění výkonu kontrolní činnosti u konečného </w:t>
      </w:r>
      <w:r w:rsidR="00063735" w:rsidRPr="00FC0FFB">
        <w:rPr>
          <w:sz w:val="22"/>
          <w:szCs w:val="22"/>
        </w:rPr>
        <w:t>příjemce</w:t>
      </w:r>
      <w:r w:rsidRPr="00FC0FFB">
        <w:rPr>
          <w:sz w:val="22"/>
          <w:szCs w:val="22"/>
        </w:rPr>
        <w:t xml:space="preserve">, zaváže SFŽP </w:t>
      </w:r>
      <w:r w:rsidR="00272C15">
        <w:rPr>
          <w:sz w:val="22"/>
          <w:szCs w:val="22"/>
        </w:rPr>
        <w:t xml:space="preserve">konečného </w:t>
      </w:r>
      <w:r w:rsidRPr="00FC0FFB">
        <w:rPr>
          <w:sz w:val="22"/>
          <w:szCs w:val="22"/>
        </w:rPr>
        <w:t xml:space="preserve">příjemce podpory povinností </w:t>
      </w:r>
      <w:r w:rsidR="00E46340" w:rsidRPr="00FC0FFB">
        <w:rPr>
          <w:sz w:val="22"/>
          <w:szCs w:val="22"/>
        </w:rPr>
        <w:t>poskytnout součinnost při</w:t>
      </w:r>
      <w:r w:rsidRPr="00FC0FFB">
        <w:rPr>
          <w:sz w:val="22"/>
          <w:szCs w:val="22"/>
        </w:rPr>
        <w:t xml:space="preserve"> externí </w:t>
      </w:r>
      <w:r w:rsidR="00E46340" w:rsidRPr="00FC0FFB">
        <w:rPr>
          <w:sz w:val="22"/>
          <w:szCs w:val="22"/>
        </w:rPr>
        <w:t>kontrole</w:t>
      </w:r>
      <w:r w:rsidRPr="00FC0FFB">
        <w:rPr>
          <w:sz w:val="22"/>
          <w:szCs w:val="22"/>
        </w:rPr>
        <w:t>.</w:t>
      </w:r>
    </w:p>
    <w:p w14:paraId="47E64DFF" w14:textId="77777777" w:rsidR="004C6E2C" w:rsidRPr="00FC0FFB" w:rsidRDefault="00E174A4" w:rsidP="00D21B26">
      <w:pPr>
        <w:pStyle w:val="Nadpis1"/>
        <w:rPr>
          <w:rFonts w:ascii="Segoe UI" w:hAnsi="Segoe UI" w:cs="Segoe UI"/>
        </w:rPr>
      </w:pPr>
      <w:bookmarkStart w:id="64" w:name="_Toc477352378"/>
      <w:bookmarkStart w:id="65" w:name="_Toc110195430"/>
      <w:bookmarkStart w:id="66" w:name="_Toc115341869"/>
      <w:bookmarkStart w:id="67" w:name="_Toc127795142"/>
      <w:r w:rsidRPr="00FC0FFB">
        <w:rPr>
          <w:rFonts w:ascii="Segoe UI" w:hAnsi="Segoe UI" w:cs="Segoe UI"/>
        </w:rPr>
        <w:t>Nesrovnalosti</w:t>
      </w:r>
      <w:r w:rsidR="00536EFB" w:rsidRPr="00FC0FFB">
        <w:rPr>
          <w:rFonts w:ascii="Segoe UI" w:hAnsi="Segoe UI" w:cs="Segoe UI"/>
        </w:rPr>
        <w:t>,</w:t>
      </w:r>
      <w:r w:rsidR="00116D62" w:rsidRPr="00FC0FFB">
        <w:rPr>
          <w:rFonts w:ascii="Segoe UI" w:hAnsi="Segoe UI" w:cs="Segoe UI"/>
        </w:rPr>
        <w:t xml:space="preserve"> PRK </w:t>
      </w:r>
      <w:r w:rsidRPr="00FC0FFB">
        <w:rPr>
          <w:rFonts w:ascii="Segoe UI" w:hAnsi="Segoe UI" w:cs="Segoe UI"/>
        </w:rPr>
        <w:t>a jejich řešení</w:t>
      </w:r>
      <w:bookmarkEnd w:id="64"/>
      <w:bookmarkEnd w:id="65"/>
      <w:bookmarkEnd w:id="66"/>
      <w:bookmarkEnd w:id="67"/>
    </w:p>
    <w:p w14:paraId="694B0906" w14:textId="77777777" w:rsidR="004C6E2C" w:rsidRPr="00FC0FFB" w:rsidRDefault="00E174A4">
      <w:pPr>
        <w:pStyle w:val="Nadpis2"/>
        <w:numPr>
          <w:ilvl w:val="1"/>
          <w:numId w:val="16"/>
        </w:numPr>
        <w:rPr>
          <w:rFonts w:ascii="Segoe UI" w:hAnsi="Segoe UI" w:cs="Segoe UI"/>
        </w:rPr>
      </w:pPr>
      <w:bookmarkStart w:id="68" w:name="_Toc477352379"/>
      <w:bookmarkStart w:id="69" w:name="_Toc110195431"/>
      <w:bookmarkStart w:id="70" w:name="_Toc115341870"/>
      <w:bookmarkStart w:id="71" w:name="_Toc127795143"/>
      <w:r w:rsidRPr="00FC0FFB">
        <w:rPr>
          <w:rFonts w:ascii="Segoe UI" w:hAnsi="Segoe UI" w:cs="Segoe UI"/>
        </w:rPr>
        <w:t>Obecná ustanovení o nesrovnalostech</w:t>
      </w:r>
      <w:bookmarkEnd w:id="68"/>
      <w:bookmarkEnd w:id="69"/>
      <w:bookmarkEnd w:id="70"/>
      <w:bookmarkEnd w:id="71"/>
    </w:p>
    <w:p w14:paraId="70DA0134" w14:textId="77777777" w:rsidR="001874BC" w:rsidRPr="001874BC" w:rsidRDefault="001874BC" w:rsidP="00866F09">
      <w:pPr>
        <w:pStyle w:val="TextZP"/>
        <w:spacing w:line="264" w:lineRule="auto"/>
        <w:rPr>
          <w:sz w:val="22"/>
          <w:szCs w:val="22"/>
        </w:rPr>
      </w:pPr>
      <w:r w:rsidRPr="001874BC">
        <w:rPr>
          <w:sz w:val="22"/>
          <w:szCs w:val="22"/>
        </w:rPr>
        <w:t>Nesrovnalost je definována v čl. 2 bodu 36), systémová nesrovnalost v čl. 2 bodu 38) Obecného nařízení č. 1303/2013. Hlavní zásady a postupy řešení nesrovnalostí upravuje 4. kapitola MP finančních toků.</w:t>
      </w:r>
    </w:p>
    <w:p w14:paraId="5FE1A50E" w14:textId="6B5A03D0" w:rsidR="001874BC" w:rsidRDefault="001874BC" w:rsidP="00866F09">
      <w:pPr>
        <w:pStyle w:val="TextZP"/>
        <w:spacing w:line="264" w:lineRule="auto"/>
        <w:rPr>
          <w:sz w:val="22"/>
          <w:szCs w:val="22"/>
        </w:rPr>
      </w:pPr>
      <w:r w:rsidRPr="001874BC">
        <w:rPr>
          <w:sz w:val="22"/>
          <w:szCs w:val="22"/>
        </w:rPr>
        <w:t>Nesrovnalostí se rozumí porušení právních předpisů ES nebo ČR (včetně podmínek stanovených příjemci právním aktem o poskytnutí podpory)</w:t>
      </w:r>
      <w:r>
        <w:rPr>
          <w:sz w:val="22"/>
          <w:szCs w:val="22"/>
        </w:rPr>
        <w:t xml:space="preserve"> </w:t>
      </w:r>
      <w:r w:rsidRPr="001874BC">
        <w:rPr>
          <w:sz w:val="22"/>
          <w:szCs w:val="22"/>
        </w:rPr>
        <w:t>v důsledku jednání nebo opomenutí hospodářského subjektu, které vede nebo by mohlo vést ke ztrátě v souhrnném rozpočtu EU nebo ve veřejném rozpočtu ČR, a to započtením neoprávněného výdaje do souhrnného rozpočtu EU nebo do veřejného rozpočtu ČR.</w:t>
      </w:r>
    </w:p>
    <w:p w14:paraId="461D9452" w14:textId="77777777" w:rsidR="004D174B" w:rsidRPr="00FC0FFB" w:rsidRDefault="00614A15" w:rsidP="00866F09">
      <w:pPr>
        <w:pStyle w:val="TextZP"/>
        <w:spacing w:line="264" w:lineRule="auto"/>
        <w:rPr>
          <w:sz w:val="22"/>
          <w:szCs w:val="22"/>
        </w:rPr>
      </w:pPr>
      <w:r w:rsidRPr="00FC0FFB">
        <w:rPr>
          <w:sz w:val="22"/>
          <w:szCs w:val="22"/>
        </w:rPr>
        <w:t xml:space="preserve">Za nesrovnalost se nepokládá </w:t>
      </w:r>
      <w:r w:rsidR="004D174B" w:rsidRPr="00FC0FFB">
        <w:rPr>
          <w:sz w:val="22"/>
          <w:szCs w:val="22"/>
        </w:rPr>
        <w:t xml:space="preserve">situace, kdy je příjemcem podpory – </w:t>
      </w:r>
      <w:r w:rsidR="00164EBB" w:rsidRPr="00FC0FFB">
        <w:rPr>
          <w:sz w:val="22"/>
          <w:szCs w:val="22"/>
        </w:rPr>
        <w:t>SFŽP</w:t>
      </w:r>
      <w:r w:rsidR="004D174B" w:rsidRPr="00FC0FFB">
        <w:rPr>
          <w:sz w:val="22"/>
          <w:szCs w:val="22"/>
        </w:rPr>
        <w:t xml:space="preserve"> konstatováno pochybení na úrovni konečného </w:t>
      </w:r>
      <w:r w:rsidR="00063735" w:rsidRPr="00FC0FFB">
        <w:rPr>
          <w:sz w:val="22"/>
          <w:szCs w:val="22"/>
        </w:rPr>
        <w:t>příjemce</w:t>
      </w:r>
      <w:r w:rsidR="004D174B" w:rsidRPr="00FC0FFB">
        <w:rPr>
          <w:sz w:val="22"/>
          <w:szCs w:val="22"/>
        </w:rPr>
        <w:t xml:space="preserve">, které ovšem není porušením povinnosti příjemce podpory ve smyslu </w:t>
      </w:r>
      <w:r w:rsidR="00792404" w:rsidRPr="00FC0FFB">
        <w:rPr>
          <w:sz w:val="22"/>
          <w:szCs w:val="22"/>
        </w:rPr>
        <w:t>RoPD</w:t>
      </w:r>
      <w:r w:rsidR="002407D0" w:rsidRPr="00FC0FFB">
        <w:rPr>
          <w:sz w:val="22"/>
          <w:szCs w:val="22"/>
        </w:rPr>
        <w:t xml:space="preserve"> </w:t>
      </w:r>
      <w:r w:rsidR="004D174B" w:rsidRPr="00FC0FFB">
        <w:rPr>
          <w:sz w:val="22"/>
          <w:szCs w:val="22"/>
        </w:rPr>
        <w:t xml:space="preserve">mezi příjemcem podpory – </w:t>
      </w:r>
      <w:r w:rsidR="00303E09" w:rsidRPr="00FC0FFB">
        <w:rPr>
          <w:sz w:val="22"/>
          <w:szCs w:val="22"/>
        </w:rPr>
        <w:t>SFŽP</w:t>
      </w:r>
      <w:r w:rsidR="004D174B" w:rsidRPr="00FC0FFB">
        <w:rPr>
          <w:sz w:val="22"/>
          <w:szCs w:val="22"/>
        </w:rPr>
        <w:t xml:space="preserve"> a poskytovatelem dotace</w:t>
      </w:r>
      <w:r w:rsidR="00792404" w:rsidRPr="00FC0FFB">
        <w:rPr>
          <w:sz w:val="22"/>
          <w:szCs w:val="22"/>
        </w:rPr>
        <w:t xml:space="preserve"> ŘO – MŽP</w:t>
      </w:r>
      <w:r w:rsidR="00290070" w:rsidRPr="00FC0FFB">
        <w:rPr>
          <w:sz w:val="22"/>
          <w:szCs w:val="22"/>
        </w:rPr>
        <w:t xml:space="preserve"> </w:t>
      </w:r>
      <w:r w:rsidR="00290070" w:rsidRPr="00FC0FFB">
        <w:rPr>
          <w:sz w:val="22"/>
          <w:szCs w:val="22"/>
        </w:rPr>
        <w:lastRenderedPageBreak/>
        <w:t>(jedná se o situaci, kdy jsou nastaveny přísnější podmínky konečným příjemcům, než ukládají podmínky RoPD SFŽP)</w:t>
      </w:r>
      <w:r w:rsidR="004D174B" w:rsidRPr="00FC0FFB">
        <w:rPr>
          <w:sz w:val="22"/>
          <w:szCs w:val="22"/>
        </w:rPr>
        <w:t>.</w:t>
      </w:r>
    </w:p>
    <w:p w14:paraId="668C4471" w14:textId="633B5923" w:rsidR="0078309B" w:rsidRPr="00FC0FFB" w:rsidRDefault="004D174B" w:rsidP="00866F09">
      <w:pPr>
        <w:pStyle w:val="TextZP"/>
        <w:spacing w:line="264" w:lineRule="auto"/>
        <w:rPr>
          <w:sz w:val="22"/>
          <w:szCs w:val="22"/>
        </w:rPr>
      </w:pPr>
      <w:r w:rsidRPr="00FC0FFB">
        <w:rPr>
          <w:sz w:val="22"/>
          <w:szCs w:val="22"/>
        </w:rPr>
        <w:t xml:space="preserve">O nesrovnalost se jedná až v případě, kdy je neoprávněný výdaj konečného </w:t>
      </w:r>
      <w:r w:rsidR="00063735" w:rsidRPr="00FC0FFB">
        <w:rPr>
          <w:sz w:val="22"/>
          <w:szCs w:val="22"/>
        </w:rPr>
        <w:t>příjemce</w:t>
      </w:r>
      <w:r w:rsidRPr="00FC0FFB">
        <w:rPr>
          <w:sz w:val="22"/>
          <w:szCs w:val="22"/>
        </w:rPr>
        <w:t xml:space="preserve"> zároveň neoprávněným výdajem ve smyslu </w:t>
      </w:r>
      <w:r w:rsidR="00792404" w:rsidRPr="00FC0FFB">
        <w:rPr>
          <w:sz w:val="22"/>
          <w:szCs w:val="22"/>
        </w:rPr>
        <w:t>RoPD</w:t>
      </w:r>
      <w:r w:rsidRPr="00FC0FFB">
        <w:rPr>
          <w:sz w:val="22"/>
          <w:szCs w:val="22"/>
        </w:rPr>
        <w:t xml:space="preserve">, byl </w:t>
      </w:r>
      <w:r w:rsidR="004F26B5">
        <w:rPr>
          <w:sz w:val="22"/>
          <w:szCs w:val="22"/>
        </w:rPr>
        <w:t>schválen</w:t>
      </w:r>
      <w:r w:rsidRPr="00FC0FFB">
        <w:rPr>
          <w:sz w:val="22"/>
          <w:szCs w:val="22"/>
        </w:rPr>
        <w:t xml:space="preserve"> </w:t>
      </w:r>
      <w:r w:rsidR="0078309B">
        <w:rPr>
          <w:sz w:val="22"/>
          <w:szCs w:val="22"/>
        </w:rPr>
        <w:t>v</w:t>
      </w:r>
      <w:r w:rsidR="0078309B" w:rsidRPr="00FC0FFB">
        <w:rPr>
          <w:sz w:val="22"/>
          <w:szCs w:val="22"/>
        </w:rPr>
        <w:t xml:space="preserve"> </w:t>
      </w:r>
      <w:proofErr w:type="spellStart"/>
      <w:r w:rsidR="001874BC">
        <w:rPr>
          <w:sz w:val="22"/>
          <w:szCs w:val="22"/>
        </w:rPr>
        <w:t>ŽoP</w:t>
      </w:r>
      <w:proofErr w:type="spellEnd"/>
      <w:r w:rsidRPr="00FC0FFB">
        <w:rPr>
          <w:sz w:val="22"/>
          <w:szCs w:val="22"/>
        </w:rPr>
        <w:t>.</w:t>
      </w:r>
    </w:p>
    <w:p w14:paraId="7BE4F4F4" w14:textId="76D7709F" w:rsidR="00307E86" w:rsidRDefault="00307E86" w:rsidP="00866F09">
      <w:pPr>
        <w:pStyle w:val="TextZP"/>
        <w:spacing w:after="0" w:line="264" w:lineRule="auto"/>
        <w:rPr>
          <w:sz w:val="22"/>
          <w:szCs w:val="22"/>
        </w:rPr>
      </w:pPr>
      <w:r w:rsidRPr="00FC0FFB">
        <w:rPr>
          <w:sz w:val="22"/>
          <w:szCs w:val="22"/>
        </w:rPr>
        <w:t>Případy</w:t>
      </w:r>
      <w:r w:rsidR="00E41455" w:rsidRPr="00FC0FFB">
        <w:rPr>
          <w:sz w:val="22"/>
          <w:szCs w:val="22"/>
        </w:rPr>
        <w:t>, kdy se jedná o nesrovnalost a kdy nikoliv</w:t>
      </w:r>
      <w:r w:rsidRPr="00FC0FFB">
        <w:rPr>
          <w:sz w:val="22"/>
          <w:szCs w:val="22"/>
        </w:rPr>
        <w:t>:</w:t>
      </w:r>
    </w:p>
    <w:p w14:paraId="720154D8" w14:textId="713F078E" w:rsidR="004F32D8" w:rsidRDefault="004F32D8" w:rsidP="00866F09">
      <w:pPr>
        <w:pStyle w:val="TextZP"/>
        <w:numPr>
          <w:ilvl w:val="0"/>
          <w:numId w:val="29"/>
        </w:numPr>
        <w:spacing w:before="120" w:line="264" w:lineRule="auto"/>
        <w:ind w:left="714" w:hanging="357"/>
        <w:rPr>
          <w:sz w:val="22"/>
          <w:szCs w:val="22"/>
        </w:rPr>
      </w:pPr>
      <w:r>
        <w:rPr>
          <w:sz w:val="22"/>
          <w:szCs w:val="22"/>
        </w:rPr>
        <w:t xml:space="preserve">Pochybení je </w:t>
      </w:r>
      <w:r w:rsidR="00721C6E">
        <w:rPr>
          <w:sz w:val="22"/>
          <w:szCs w:val="22"/>
        </w:rPr>
        <w:t xml:space="preserve">zjištěno před </w:t>
      </w:r>
      <w:r w:rsidR="0078309B">
        <w:rPr>
          <w:sz w:val="22"/>
          <w:szCs w:val="22"/>
        </w:rPr>
        <w:t>schválením</w:t>
      </w:r>
      <w:r w:rsidR="0078309B" w:rsidRPr="00721C6E">
        <w:rPr>
          <w:sz w:val="22"/>
          <w:szCs w:val="22"/>
        </w:rPr>
        <w:t xml:space="preserve"> </w:t>
      </w:r>
      <w:r w:rsidR="00721C6E" w:rsidRPr="00721C6E">
        <w:rPr>
          <w:sz w:val="22"/>
          <w:szCs w:val="22"/>
        </w:rPr>
        <w:t xml:space="preserve">souvisejících výdajů </w:t>
      </w:r>
      <w:r w:rsidR="0078309B">
        <w:rPr>
          <w:sz w:val="22"/>
          <w:szCs w:val="22"/>
        </w:rPr>
        <w:t>v</w:t>
      </w:r>
      <w:r w:rsidR="0078309B" w:rsidRPr="00721C6E">
        <w:rPr>
          <w:sz w:val="22"/>
          <w:szCs w:val="22"/>
        </w:rPr>
        <w:t xml:space="preserve"> </w:t>
      </w:r>
      <w:r w:rsidR="00721C6E" w:rsidRPr="00721C6E">
        <w:rPr>
          <w:sz w:val="22"/>
          <w:szCs w:val="22"/>
        </w:rPr>
        <w:t>ŽoP</w:t>
      </w:r>
      <w:r w:rsidR="00721C6E">
        <w:rPr>
          <w:sz w:val="22"/>
          <w:szCs w:val="22"/>
        </w:rPr>
        <w:t xml:space="preserve"> – nejedná se o nesrovnalost</w:t>
      </w:r>
      <w:r w:rsidR="0078309B">
        <w:rPr>
          <w:sz w:val="22"/>
          <w:szCs w:val="22"/>
        </w:rPr>
        <w:t xml:space="preserve"> </w:t>
      </w:r>
      <w:r w:rsidR="0078309B" w:rsidRPr="0078309B">
        <w:rPr>
          <w:sz w:val="22"/>
          <w:szCs w:val="22"/>
        </w:rPr>
        <w:t>(platí jak pro SFŽP v roli příjemce, tak pro konečného příjemce dotace</w:t>
      </w:r>
      <w:r w:rsidR="00C046DF" w:rsidRPr="0078309B">
        <w:rPr>
          <w:sz w:val="22"/>
          <w:szCs w:val="22"/>
        </w:rPr>
        <w:t>)</w:t>
      </w:r>
      <w:r w:rsidR="00C046DF">
        <w:rPr>
          <w:sz w:val="22"/>
          <w:szCs w:val="22"/>
        </w:rPr>
        <w:t>.</w:t>
      </w:r>
    </w:p>
    <w:p w14:paraId="5FD1AA51" w14:textId="3A82D979" w:rsidR="0078309B" w:rsidRDefault="0078309B" w:rsidP="00866F09">
      <w:pPr>
        <w:pStyle w:val="TextZP"/>
        <w:numPr>
          <w:ilvl w:val="0"/>
          <w:numId w:val="29"/>
        </w:numPr>
        <w:spacing w:before="120" w:line="264" w:lineRule="auto"/>
        <w:ind w:left="714" w:hanging="357"/>
        <w:rPr>
          <w:sz w:val="22"/>
          <w:szCs w:val="22"/>
        </w:rPr>
      </w:pPr>
      <w:r w:rsidRPr="0078309B">
        <w:rPr>
          <w:sz w:val="22"/>
          <w:szCs w:val="22"/>
        </w:rPr>
        <w:t xml:space="preserve">Pochybení </w:t>
      </w:r>
      <w:r>
        <w:rPr>
          <w:sz w:val="22"/>
          <w:szCs w:val="22"/>
        </w:rPr>
        <w:t xml:space="preserve">konečného příjemce </w:t>
      </w:r>
      <w:r w:rsidRPr="0078309B">
        <w:rPr>
          <w:sz w:val="22"/>
          <w:szCs w:val="22"/>
        </w:rPr>
        <w:t xml:space="preserve">je zjištěno po </w:t>
      </w:r>
      <w:r>
        <w:rPr>
          <w:sz w:val="22"/>
          <w:szCs w:val="22"/>
        </w:rPr>
        <w:t>schválení</w:t>
      </w:r>
      <w:r w:rsidRPr="0078309B">
        <w:rPr>
          <w:sz w:val="22"/>
          <w:szCs w:val="22"/>
        </w:rPr>
        <w:t xml:space="preserve"> souvisejících výdajů </w:t>
      </w:r>
      <w:r>
        <w:rPr>
          <w:sz w:val="22"/>
          <w:szCs w:val="22"/>
        </w:rPr>
        <w:t>v</w:t>
      </w:r>
      <w:r w:rsidRPr="0078309B">
        <w:rPr>
          <w:sz w:val="22"/>
          <w:szCs w:val="22"/>
        </w:rPr>
        <w:t xml:space="preserve"> ŽoP</w:t>
      </w:r>
      <w:r>
        <w:rPr>
          <w:sz w:val="22"/>
          <w:szCs w:val="22"/>
        </w:rPr>
        <w:t>, avšak nepředstavuje porušení povinností příjemce dotace ve smyslu RoPD – nejedná se o nesrovnalost</w:t>
      </w:r>
      <w:r w:rsidR="00C046DF">
        <w:rPr>
          <w:sz w:val="22"/>
          <w:szCs w:val="22"/>
        </w:rPr>
        <w:t>.</w:t>
      </w:r>
    </w:p>
    <w:p w14:paraId="0C5A812A" w14:textId="3771B0E8" w:rsidR="00721C6E" w:rsidRDefault="00721C6E" w:rsidP="00866F09">
      <w:pPr>
        <w:pStyle w:val="TextZP"/>
        <w:numPr>
          <w:ilvl w:val="0"/>
          <w:numId w:val="29"/>
        </w:numPr>
        <w:spacing w:before="120" w:line="264" w:lineRule="auto"/>
        <w:ind w:left="714" w:hanging="357"/>
        <w:rPr>
          <w:sz w:val="22"/>
          <w:szCs w:val="22"/>
        </w:rPr>
      </w:pPr>
      <w:r w:rsidRPr="00721C6E">
        <w:rPr>
          <w:sz w:val="22"/>
          <w:szCs w:val="22"/>
        </w:rPr>
        <w:t>Pochybení je zjištěno</w:t>
      </w:r>
      <w:r>
        <w:rPr>
          <w:sz w:val="22"/>
          <w:szCs w:val="22"/>
        </w:rPr>
        <w:t xml:space="preserve"> po</w:t>
      </w:r>
      <w:r w:rsidRPr="00721C6E">
        <w:rPr>
          <w:sz w:val="22"/>
          <w:szCs w:val="22"/>
        </w:rPr>
        <w:t xml:space="preserve"> </w:t>
      </w:r>
      <w:r w:rsidR="0078309B">
        <w:rPr>
          <w:sz w:val="22"/>
          <w:szCs w:val="22"/>
        </w:rPr>
        <w:t>schválení</w:t>
      </w:r>
      <w:r w:rsidR="0078309B" w:rsidRPr="00721C6E">
        <w:rPr>
          <w:sz w:val="22"/>
          <w:szCs w:val="22"/>
        </w:rPr>
        <w:t xml:space="preserve"> </w:t>
      </w:r>
      <w:r w:rsidRPr="00721C6E">
        <w:rPr>
          <w:sz w:val="22"/>
          <w:szCs w:val="22"/>
        </w:rPr>
        <w:t xml:space="preserve">souvisejících výdajů </w:t>
      </w:r>
      <w:r w:rsidR="0078309B">
        <w:rPr>
          <w:sz w:val="22"/>
          <w:szCs w:val="22"/>
        </w:rPr>
        <w:t>v</w:t>
      </w:r>
      <w:r w:rsidR="00C046DF">
        <w:rPr>
          <w:sz w:val="22"/>
          <w:szCs w:val="22"/>
        </w:rPr>
        <w:t> </w:t>
      </w:r>
      <w:proofErr w:type="spellStart"/>
      <w:r w:rsidRPr="00721C6E">
        <w:rPr>
          <w:sz w:val="22"/>
          <w:szCs w:val="22"/>
        </w:rPr>
        <w:t>ŽoP</w:t>
      </w:r>
      <w:proofErr w:type="spellEnd"/>
      <w:r w:rsidR="00C046DF">
        <w:rPr>
          <w:sz w:val="22"/>
          <w:szCs w:val="22"/>
        </w:rPr>
        <w:t xml:space="preserve"> a představuje porušení povinností ve smyslu RoPD</w:t>
      </w:r>
      <w:r w:rsidRPr="00721C6E">
        <w:rPr>
          <w:sz w:val="22"/>
          <w:szCs w:val="22"/>
        </w:rPr>
        <w:t xml:space="preserve"> – jedná se o nesrovnalost</w:t>
      </w:r>
      <w:r w:rsidR="0078309B">
        <w:rPr>
          <w:sz w:val="22"/>
          <w:szCs w:val="22"/>
        </w:rPr>
        <w:t xml:space="preserve"> </w:t>
      </w:r>
      <w:r w:rsidR="0078309B" w:rsidRPr="0078309B">
        <w:rPr>
          <w:sz w:val="22"/>
          <w:szCs w:val="22"/>
        </w:rPr>
        <w:t>(platí jak pro SFŽP v roli příjemce, tak pro konečného příjemce dotace)</w:t>
      </w:r>
      <w:r w:rsidRPr="00721C6E">
        <w:rPr>
          <w:sz w:val="22"/>
          <w:szCs w:val="22"/>
        </w:rPr>
        <w:t>.</w:t>
      </w:r>
    </w:p>
    <w:p w14:paraId="710E28D0" w14:textId="77777777" w:rsidR="001B0EE5" w:rsidRPr="00FC0FFB" w:rsidRDefault="00FB66F8" w:rsidP="00FC0FFB">
      <w:pPr>
        <w:pStyle w:val="TextZP"/>
        <w:spacing w:after="0" w:line="264" w:lineRule="auto"/>
        <w:rPr>
          <w:sz w:val="22"/>
          <w:szCs w:val="22"/>
        </w:rPr>
      </w:pPr>
      <w:bookmarkStart w:id="72" w:name="_Toc477352380"/>
      <w:bookmarkStart w:id="73" w:name="_Toc110195432"/>
      <w:bookmarkStart w:id="74" w:name="_Toc115341871"/>
      <w:r w:rsidRPr="00FC0FFB">
        <w:rPr>
          <w:sz w:val="22"/>
          <w:szCs w:val="22"/>
        </w:rPr>
        <w:t>B</w:t>
      </w:r>
      <w:r w:rsidR="001B0EE5" w:rsidRPr="00FC0FFB">
        <w:rPr>
          <w:sz w:val="22"/>
          <w:szCs w:val="22"/>
        </w:rPr>
        <w:t>udou sledována porušení podmínek poskytnutí dotace stanovených v RoPD, a to jak na úrovni příjemce podpory – SFŽP, tak případná porušení povinností stanovených smlouvou o</w:t>
      </w:r>
      <w:r w:rsidR="00771800" w:rsidRPr="00FC0FFB">
        <w:rPr>
          <w:sz w:val="22"/>
          <w:szCs w:val="22"/>
        </w:rPr>
        <w:t> </w:t>
      </w:r>
      <w:r w:rsidR="001B0EE5" w:rsidRPr="00FC0FFB">
        <w:rPr>
          <w:sz w:val="22"/>
          <w:szCs w:val="22"/>
        </w:rPr>
        <w:t>poskytnutí podpory na úrovni konečného příjemce, pokud tato porušení smlouvy budou zároveň porušením RoPD.</w:t>
      </w:r>
    </w:p>
    <w:p w14:paraId="47409E56" w14:textId="77777777" w:rsidR="004C6E2C" w:rsidRPr="00FC0FFB" w:rsidRDefault="00E174A4" w:rsidP="00D21B26">
      <w:pPr>
        <w:pStyle w:val="Nadpis2"/>
        <w:rPr>
          <w:rFonts w:ascii="Segoe UI" w:hAnsi="Segoe UI" w:cs="Segoe UI"/>
        </w:rPr>
      </w:pPr>
      <w:bookmarkStart w:id="75" w:name="_Toc127795144"/>
      <w:r w:rsidRPr="00FC0FFB">
        <w:rPr>
          <w:rFonts w:ascii="Segoe UI" w:hAnsi="Segoe UI" w:cs="Segoe UI"/>
        </w:rPr>
        <w:t xml:space="preserve">Řešení </w:t>
      </w:r>
      <w:r w:rsidR="00F241D1" w:rsidRPr="00FC0FFB">
        <w:rPr>
          <w:rFonts w:ascii="Segoe UI" w:hAnsi="Segoe UI" w:cs="Segoe UI"/>
        </w:rPr>
        <w:t xml:space="preserve">a hlášení </w:t>
      </w:r>
      <w:r w:rsidRPr="00FC0FFB">
        <w:rPr>
          <w:rFonts w:ascii="Segoe UI" w:hAnsi="Segoe UI" w:cs="Segoe UI"/>
        </w:rPr>
        <w:t>nesrovnalostí</w:t>
      </w:r>
      <w:bookmarkEnd w:id="72"/>
      <w:bookmarkEnd w:id="73"/>
      <w:r w:rsidR="00F241D1" w:rsidRPr="00FC0FFB">
        <w:rPr>
          <w:rFonts w:ascii="Segoe UI" w:hAnsi="Segoe UI" w:cs="Segoe UI"/>
        </w:rPr>
        <w:t xml:space="preserve"> ŘO</w:t>
      </w:r>
      <w:bookmarkEnd w:id="74"/>
      <w:bookmarkEnd w:id="75"/>
    </w:p>
    <w:p w14:paraId="15071CF1" w14:textId="19A2E96D" w:rsidR="00AF6358" w:rsidRPr="00FC0FFB" w:rsidRDefault="003C4C5F" w:rsidP="00FC0FFB">
      <w:pPr>
        <w:pStyle w:val="TextZP"/>
        <w:spacing w:after="0" w:line="264" w:lineRule="auto"/>
        <w:rPr>
          <w:sz w:val="22"/>
          <w:szCs w:val="22"/>
        </w:rPr>
      </w:pPr>
      <w:r w:rsidRPr="00FC0FFB">
        <w:rPr>
          <w:sz w:val="22"/>
          <w:szCs w:val="22"/>
        </w:rPr>
        <w:t>Za řešení nesrovnalostí</w:t>
      </w:r>
      <w:r w:rsidR="00536EFB" w:rsidRPr="00FC0FFB">
        <w:rPr>
          <w:sz w:val="22"/>
          <w:szCs w:val="22"/>
        </w:rPr>
        <w:t xml:space="preserve"> </w:t>
      </w:r>
      <w:r w:rsidRPr="00FC0FFB">
        <w:rPr>
          <w:sz w:val="22"/>
          <w:szCs w:val="22"/>
        </w:rPr>
        <w:t xml:space="preserve">je odpovědný výlučně ŘO (poskytovatel dotace). </w:t>
      </w:r>
      <w:r w:rsidR="00AF6358" w:rsidRPr="00FC0FFB">
        <w:rPr>
          <w:sz w:val="22"/>
          <w:szCs w:val="22"/>
        </w:rPr>
        <w:t>Řešení nesrovnalostí zahrnuje evidenci, šetření a hlášení nesrovnalostí a jejich další monitoring. Dále představuje zajištění nápravy a případně také provedení příslušných finančních oprav, resp. vymáhání prostředků dotčených nesrovnalostí.</w:t>
      </w:r>
      <w:r w:rsidRPr="00FC0FFB">
        <w:rPr>
          <w:sz w:val="22"/>
          <w:szCs w:val="22"/>
        </w:rPr>
        <w:t xml:space="preserve"> </w:t>
      </w:r>
      <w:r w:rsidR="005E09BE" w:rsidRPr="00FC0FFB">
        <w:rPr>
          <w:sz w:val="22"/>
          <w:szCs w:val="22"/>
        </w:rPr>
        <w:t xml:space="preserve"> Evidence nesrovnalostí</w:t>
      </w:r>
      <w:r w:rsidR="00536EFB" w:rsidRPr="00FC0FFB">
        <w:rPr>
          <w:sz w:val="22"/>
          <w:szCs w:val="22"/>
        </w:rPr>
        <w:t xml:space="preserve"> </w:t>
      </w:r>
      <w:r w:rsidR="005E09BE" w:rsidRPr="00FC0FFB">
        <w:rPr>
          <w:sz w:val="22"/>
          <w:szCs w:val="22"/>
        </w:rPr>
        <w:t>vychází z MS201</w:t>
      </w:r>
      <w:r w:rsidR="00754192">
        <w:rPr>
          <w:sz w:val="22"/>
          <w:szCs w:val="22"/>
        </w:rPr>
        <w:t>4</w:t>
      </w:r>
      <w:r w:rsidR="005E09BE" w:rsidRPr="00FC0FFB">
        <w:rPr>
          <w:sz w:val="22"/>
          <w:szCs w:val="22"/>
        </w:rPr>
        <w:t xml:space="preserve">+. Hlášení nesrovnalosti – vnitřní úroveň je vyplňováno odd. kontrol a auditů fondů EU </w:t>
      </w:r>
      <w:r w:rsidR="00CC2D24" w:rsidRPr="00FC0FFB">
        <w:rPr>
          <w:sz w:val="22"/>
          <w:szCs w:val="22"/>
        </w:rPr>
        <w:t xml:space="preserve">ŘO – MŽP </w:t>
      </w:r>
      <w:r w:rsidR="005E09BE" w:rsidRPr="00FC0FFB">
        <w:rPr>
          <w:sz w:val="22"/>
          <w:szCs w:val="22"/>
        </w:rPr>
        <w:t xml:space="preserve">zpravidla dle údajů zadaných </w:t>
      </w:r>
      <w:r w:rsidR="00FC0FFB" w:rsidRPr="00FC0FFB">
        <w:rPr>
          <w:sz w:val="22"/>
          <w:szCs w:val="22"/>
        </w:rPr>
        <w:t>ZS – SFŽP</w:t>
      </w:r>
      <w:r w:rsidR="005E09BE" w:rsidRPr="00FC0FFB">
        <w:rPr>
          <w:sz w:val="22"/>
          <w:szCs w:val="22"/>
        </w:rPr>
        <w:t xml:space="preserve"> </w:t>
      </w:r>
      <w:bookmarkStart w:id="76" w:name="_Hlk116992563"/>
      <w:r w:rsidR="005E09BE" w:rsidRPr="00FC0FFB">
        <w:rPr>
          <w:sz w:val="22"/>
          <w:szCs w:val="22"/>
        </w:rPr>
        <w:t>v Oznámení podezření na nesrovnalost.</w:t>
      </w:r>
      <w:bookmarkEnd w:id="76"/>
    </w:p>
    <w:p w14:paraId="4CEDF8E8" w14:textId="77777777" w:rsidR="00F241D1" w:rsidRPr="00FC0FFB" w:rsidRDefault="00F241D1" w:rsidP="00E25184">
      <w:pPr>
        <w:pStyle w:val="Nadpis2"/>
        <w:rPr>
          <w:rFonts w:ascii="Segoe UI" w:hAnsi="Segoe UI" w:cs="Segoe UI"/>
        </w:rPr>
      </w:pPr>
      <w:bookmarkStart w:id="77" w:name="_Toc113445514"/>
      <w:bookmarkStart w:id="78" w:name="_Toc115341872"/>
      <w:bookmarkStart w:id="79" w:name="_Toc127795145"/>
      <w:r w:rsidRPr="00FC0FFB">
        <w:rPr>
          <w:rFonts w:ascii="Segoe UI" w:hAnsi="Segoe UI" w:cs="Segoe UI"/>
        </w:rPr>
        <w:t xml:space="preserve">Řešení a hlášení nesrovnalostí </w:t>
      </w:r>
      <w:bookmarkEnd w:id="77"/>
      <w:r w:rsidRPr="00FC0FFB">
        <w:rPr>
          <w:rFonts w:ascii="Segoe UI" w:hAnsi="Segoe UI" w:cs="Segoe UI"/>
        </w:rPr>
        <w:t>SFŽP</w:t>
      </w:r>
      <w:bookmarkEnd w:id="78"/>
      <w:bookmarkEnd w:id="79"/>
    </w:p>
    <w:p w14:paraId="6072AE53" w14:textId="5FCE4CF7" w:rsidR="00DC2616" w:rsidRPr="00FC0FFB" w:rsidRDefault="00DC2616" w:rsidP="00FC0FFB">
      <w:pPr>
        <w:spacing w:after="0" w:line="264" w:lineRule="auto"/>
        <w:jc w:val="both"/>
        <w:rPr>
          <w:rFonts w:ascii="Segoe UI" w:hAnsi="Segoe UI" w:cs="Segoe UI"/>
        </w:rPr>
      </w:pPr>
      <w:r w:rsidRPr="00FC0FFB">
        <w:rPr>
          <w:rFonts w:ascii="Segoe UI" w:hAnsi="Segoe UI" w:cs="Segoe UI"/>
        </w:rPr>
        <w:t>Příjemce podpory – SFŽP (věcný útvar, který jako první identifikuje podezření na nesrovnalost ve spolupráci s Oddělením koordinace Odboru TA/NSA) je povinen veškerá podezření na</w:t>
      </w:r>
      <w:r w:rsidR="00771800" w:rsidRPr="00FC0FFB">
        <w:rPr>
          <w:rFonts w:ascii="Segoe UI" w:hAnsi="Segoe UI" w:cs="Segoe UI"/>
        </w:rPr>
        <w:t> </w:t>
      </w:r>
      <w:r w:rsidRPr="00FC0FFB">
        <w:rPr>
          <w:rFonts w:ascii="Segoe UI" w:hAnsi="Segoe UI" w:cs="Segoe UI"/>
        </w:rPr>
        <w:t>nesrovnalost písemně a bezodkladně oznámit a informovat Odbor metodický SFŽP, současně předat příslušné doklady. Veškerá zjištěná porušení podmínek právního aktu ve</w:t>
      </w:r>
      <w:r w:rsidR="00771800" w:rsidRPr="00FC0FFB">
        <w:rPr>
          <w:rFonts w:ascii="Segoe UI" w:hAnsi="Segoe UI" w:cs="Segoe UI"/>
        </w:rPr>
        <w:t> </w:t>
      </w:r>
      <w:r w:rsidRPr="00FC0FFB">
        <w:rPr>
          <w:rFonts w:ascii="Segoe UI" w:hAnsi="Segoe UI" w:cs="Segoe UI"/>
        </w:rPr>
        <w:t xml:space="preserve">smyslu RoPD jsou zpracovávána </w:t>
      </w:r>
      <w:r w:rsidR="00FC0FFB" w:rsidRPr="00FC0FFB">
        <w:rPr>
          <w:rFonts w:ascii="Segoe UI" w:hAnsi="Segoe UI" w:cs="Segoe UI"/>
        </w:rPr>
        <w:t>ZS – SFŽP</w:t>
      </w:r>
      <w:r w:rsidRPr="00FC0FFB">
        <w:rPr>
          <w:rFonts w:ascii="Segoe UI" w:hAnsi="Segoe UI" w:cs="Segoe UI"/>
        </w:rPr>
        <w:t xml:space="preserve"> v modulu </w:t>
      </w:r>
      <w:proofErr w:type="gramStart"/>
      <w:r w:rsidRPr="00FC0FFB">
        <w:rPr>
          <w:rFonts w:ascii="Segoe UI" w:hAnsi="Segoe UI" w:cs="Segoe UI"/>
        </w:rPr>
        <w:t xml:space="preserve">Oznámení </w:t>
      </w:r>
      <w:r w:rsidR="00771800" w:rsidRPr="00FC0FFB">
        <w:rPr>
          <w:rFonts w:ascii="Segoe UI" w:hAnsi="Segoe UI" w:cs="Segoe UI"/>
        </w:rPr>
        <w:t> </w:t>
      </w:r>
      <w:r w:rsidRPr="00FC0FFB">
        <w:rPr>
          <w:rFonts w:ascii="Segoe UI" w:hAnsi="Segoe UI" w:cs="Segoe UI"/>
        </w:rPr>
        <w:t>podezření</w:t>
      </w:r>
      <w:proofErr w:type="gramEnd"/>
      <w:r w:rsidRPr="00FC0FFB">
        <w:rPr>
          <w:rFonts w:ascii="Segoe UI" w:hAnsi="Segoe UI" w:cs="Segoe UI"/>
        </w:rPr>
        <w:t xml:space="preserve"> na nesrovnalost.</w:t>
      </w:r>
    </w:p>
    <w:p w14:paraId="2A96A263" w14:textId="77777777" w:rsidR="004C6E2C" w:rsidRPr="00FC0FFB" w:rsidRDefault="00E174A4" w:rsidP="00116D62">
      <w:pPr>
        <w:pStyle w:val="Nadpis2"/>
        <w:rPr>
          <w:rFonts w:ascii="Segoe UI" w:hAnsi="Segoe UI" w:cs="Segoe UI"/>
        </w:rPr>
      </w:pPr>
      <w:bookmarkStart w:id="80" w:name="_Toc119484563"/>
      <w:bookmarkStart w:id="81" w:name="_Toc119484806"/>
      <w:bookmarkStart w:id="82" w:name="_Toc477352381"/>
      <w:bookmarkStart w:id="83" w:name="_Toc110195433"/>
      <w:bookmarkStart w:id="84" w:name="_Toc115341873"/>
      <w:bookmarkStart w:id="85" w:name="_Toc127795146"/>
      <w:bookmarkEnd w:id="80"/>
      <w:bookmarkEnd w:id="81"/>
      <w:r w:rsidRPr="00FC0FFB">
        <w:rPr>
          <w:rFonts w:ascii="Segoe UI" w:hAnsi="Segoe UI" w:cs="Segoe UI"/>
        </w:rPr>
        <w:t xml:space="preserve">Vymáhání </w:t>
      </w:r>
      <w:r w:rsidR="00DC5744" w:rsidRPr="00FC0FFB">
        <w:rPr>
          <w:rFonts w:ascii="Segoe UI" w:hAnsi="Segoe UI" w:cs="Segoe UI"/>
        </w:rPr>
        <w:t>ne</w:t>
      </w:r>
      <w:r w:rsidRPr="00FC0FFB">
        <w:rPr>
          <w:rFonts w:ascii="Segoe UI" w:hAnsi="Segoe UI" w:cs="Segoe UI"/>
        </w:rPr>
        <w:t>oprávněně použitých finančních prostředků</w:t>
      </w:r>
      <w:bookmarkEnd w:id="82"/>
      <w:bookmarkEnd w:id="83"/>
      <w:bookmarkEnd w:id="84"/>
      <w:bookmarkEnd w:id="85"/>
    </w:p>
    <w:p w14:paraId="6FE06995" w14:textId="77777777" w:rsidR="00AF6358" w:rsidRPr="00FC0FFB" w:rsidRDefault="00AF6358">
      <w:pPr>
        <w:pStyle w:val="Odstavecseseznamem"/>
        <w:numPr>
          <w:ilvl w:val="0"/>
          <w:numId w:val="19"/>
        </w:numPr>
        <w:spacing w:line="264" w:lineRule="auto"/>
        <w:jc w:val="both"/>
        <w:rPr>
          <w:rStyle w:val="TextZPChar"/>
          <w:rFonts w:eastAsiaTheme="majorEastAsia"/>
          <w:b/>
          <w:bCs/>
          <w:sz w:val="22"/>
          <w:szCs w:val="22"/>
        </w:rPr>
      </w:pPr>
      <w:r w:rsidRPr="00FC0FFB">
        <w:rPr>
          <w:rStyle w:val="TextZPChar"/>
          <w:b/>
          <w:sz w:val="22"/>
          <w:szCs w:val="22"/>
        </w:rPr>
        <w:t xml:space="preserve">Porušení podmínek poskytnutí dotace </w:t>
      </w:r>
      <w:r w:rsidR="00B742D2" w:rsidRPr="00FC0FFB">
        <w:rPr>
          <w:rStyle w:val="TextZPChar"/>
          <w:b/>
          <w:sz w:val="22"/>
          <w:szCs w:val="22"/>
        </w:rPr>
        <w:t xml:space="preserve">ve smyslu RoPD </w:t>
      </w:r>
      <w:r w:rsidRPr="00FC0FFB">
        <w:rPr>
          <w:rStyle w:val="TextZPChar"/>
          <w:b/>
          <w:sz w:val="22"/>
          <w:szCs w:val="22"/>
        </w:rPr>
        <w:t xml:space="preserve">příjemcem podpory – </w:t>
      </w:r>
      <w:r w:rsidR="00C90478" w:rsidRPr="00FC0FFB">
        <w:rPr>
          <w:rStyle w:val="TextZPChar"/>
          <w:b/>
          <w:sz w:val="22"/>
          <w:szCs w:val="22"/>
        </w:rPr>
        <w:t>SFŽP</w:t>
      </w:r>
    </w:p>
    <w:p w14:paraId="0F3F6D1F" w14:textId="69FCEF38" w:rsidR="00AF6358" w:rsidRDefault="00AF6358" w:rsidP="00FC0FFB">
      <w:pPr>
        <w:pStyle w:val="TextZP"/>
        <w:spacing w:after="0" w:line="264" w:lineRule="auto"/>
        <w:rPr>
          <w:sz w:val="22"/>
          <w:szCs w:val="22"/>
        </w:rPr>
      </w:pPr>
      <w:r w:rsidRPr="00FC0FFB">
        <w:rPr>
          <w:sz w:val="22"/>
          <w:szCs w:val="22"/>
        </w:rPr>
        <w:t xml:space="preserve">Příjemce podpory </w:t>
      </w:r>
      <w:r w:rsidR="00E55348" w:rsidRPr="00FC0FFB">
        <w:rPr>
          <w:sz w:val="22"/>
          <w:szCs w:val="22"/>
        </w:rPr>
        <w:t xml:space="preserve">– SFŽP </w:t>
      </w:r>
      <w:r w:rsidRPr="00FC0FFB">
        <w:rPr>
          <w:sz w:val="22"/>
          <w:szCs w:val="22"/>
        </w:rPr>
        <w:t>je povinen dodržovat povinnosti stanovené v </w:t>
      </w:r>
      <w:r w:rsidR="006606B0" w:rsidRPr="00FC0FFB">
        <w:rPr>
          <w:sz w:val="22"/>
          <w:szCs w:val="22"/>
        </w:rPr>
        <w:t>RoPD</w:t>
      </w:r>
      <w:r w:rsidRPr="00FC0FFB">
        <w:rPr>
          <w:sz w:val="22"/>
          <w:szCs w:val="22"/>
        </w:rPr>
        <w:t>. V případě, že příjemce poruší povinnost uvedenou v </w:t>
      </w:r>
      <w:r w:rsidR="006606B0" w:rsidRPr="00FC0FFB">
        <w:rPr>
          <w:sz w:val="22"/>
          <w:szCs w:val="22"/>
        </w:rPr>
        <w:t>RoPD</w:t>
      </w:r>
      <w:r w:rsidRPr="00FC0FFB">
        <w:rPr>
          <w:sz w:val="22"/>
          <w:szCs w:val="22"/>
        </w:rPr>
        <w:t xml:space="preserve">, bude dané pochybení řešeno v režimu nesrovnalosti (za předpokladu, že nezpůsobilý výdaj je schválen v </w:t>
      </w:r>
      <w:r w:rsidR="00C046DF">
        <w:rPr>
          <w:sz w:val="22"/>
          <w:szCs w:val="22"/>
        </w:rPr>
        <w:t>SŽ</w:t>
      </w:r>
      <w:r w:rsidRPr="00FC0FFB">
        <w:rPr>
          <w:sz w:val="22"/>
          <w:szCs w:val="22"/>
        </w:rPr>
        <w:t xml:space="preserve"> – v opačném případě </w:t>
      </w:r>
      <w:r w:rsidRPr="00FC0FFB">
        <w:rPr>
          <w:sz w:val="22"/>
          <w:szCs w:val="22"/>
        </w:rPr>
        <w:lastRenderedPageBreak/>
        <w:t>se</w:t>
      </w:r>
      <w:r w:rsidR="00771800" w:rsidRPr="00FC0FFB">
        <w:rPr>
          <w:sz w:val="22"/>
          <w:szCs w:val="22"/>
        </w:rPr>
        <w:t> </w:t>
      </w:r>
      <w:r w:rsidRPr="00FC0FFB">
        <w:rPr>
          <w:sz w:val="22"/>
          <w:szCs w:val="22"/>
        </w:rPr>
        <w:t xml:space="preserve">jedná „pouze“ o porušení rozpočtové kázně (PRK), které bude řešeno mimo režim nesrovnalostí). Informace o pochybení vztahující se k porušení podmínek </w:t>
      </w:r>
      <w:r w:rsidR="006606B0" w:rsidRPr="00FC0FFB">
        <w:rPr>
          <w:sz w:val="22"/>
          <w:szCs w:val="22"/>
        </w:rPr>
        <w:t>RoPD</w:t>
      </w:r>
      <w:r w:rsidR="00C90478" w:rsidRPr="00FC0FFB">
        <w:rPr>
          <w:sz w:val="22"/>
          <w:szCs w:val="22"/>
        </w:rPr>
        <w:t xml:space="preserve"> </w:t>
      </w:r>
      <w:r w:rsidRPr="00FC0FFB">
        <w:rPr>
          <w:sz w:val="22"/>
          <w:szCs w:val="22"/>
        </w:rPr>
        <w:t xml:space="preserve">budou předány ŘO </w:t>
      </w:r>
      <w:r w:rsidR="00E55348" w:rsidRPr="00FC0FFB">
        <w:rPr>
          <w:sz w:val="22"/>
          <w:szCs w:val="22"/>
        </w:rPr>
        <w:t xml:space="preserve">– MŽP </w:t>
      </w:r>
      <w:r w:rsidRPr="00FC0FFB">
        <w:rPr>
          <w:sz w:val="22"/>
          <w:szCs w:val="22"/>
        </w:rPr>
        <w:t xml:space="preserve">k rozhodnutí o postupu. V závislosti na stavu financování projektu je při vymáhání (nevyplacení) prostředků dotčených nesrovnalostí uplatňován postup dle § 14f nebo v kombinaci s § 14e (řešeno mimo režim nesrovnalosti, jelikož takto řešený výdaj nebude schválen v </w:t>
      </w:r>
      <w:r w:rsidR="00C046DF">
        <w:rPr>
          <w:sz w:val="22"/>
          <w:szCs w:val="22"/>
        </w:rPr>
        <w:t>SŽ</w:t>
      </w:r>
      <w:r w:rsidRPr="00FC0FFB">
        <w:rPr>
          <w:sz w:val="22"/>
          <w:szCs w:val="22"/>
        </w:rPr>
        <w:t>) dle rozpočtových pravid</w:t>
      </w:r>
      <w:r w:rsidR="00AB3407" w:rsidRPr="00FC0FFB">
        <w:rPr>
          <w:sz w:val="22"/>
          <w:szCs w:val="22"/>
        </w:rPr>
        <w:t>e</w:t>
      </w:r>
      <w:r w:rsidRPr="00FC0FFB">
        <w:rPr>
          <w:sz w:val="22"/>
          <w:szCs w:val="22"/>
        </w:rPr>
        <w:t xml:space="preserve">l. V případě uplatnění postupu dle § 14f, pokud nedojde k navrácení dotčených prostředků, předá ŘO </w:t>
      </w:r>
      <w:r w:rsidR="00E55348" w:rsidRPr="00FC0FFB">
        <w:rPr>
          <w:sz w:val="22"/>
          <w:szCs w:val="22"/>
        </w:rPr>
        <w:t xml:space="preserve">– MŽP </w:t>
      </w:r>
      <w:r w:rsidRPr="00FC0FFB">
        <w:rPr>
          <w:sz w:val="22"/>
          <w:szCs w:val="22"/>
        </w:rPr>
        <w:t xml:space="preserve">případ příslušnému orgánu finanční správy pro posouzení podezření na porušení rozpočtové kázně ve smyslu </w:t>
      </w:r>
      <w:r w:rsidR="00AB3407" w:rsidRPr="00FC0FFB">
        <w:rPr>
          <w:sz w:val="22"/>
          <w:szCs w:val="22"/>
        </w:rPr>
        <w:t>rozpočtových pravidel</w:t>
      </w:r>
      <w:r w:rsidRPr="00FC0FFB">
        <w:rPr>
          <w:sz w:val="22"/>
          <w:szCs w:val="22"/>
        </w:rPr>
        <w:t>. Říd</w:t>
      </w:r>
      <w:r w:rsidR="00AB3407" w:rsidRPr="00FC0FFB">
        <w:rPr>
          <w:sz w:val="22"/>
          <w:szCs w:val="22"/>
        </w:rPr>
        <w:t>i</w:t>
      </w:r>
      <w:r w:rsidRPr="00FC0FFB">
        <w:rPr>
          <w:sz w:val="22"/>
          <w:szCs w:val="22"/>
        </w:rPr>
        <w:t xml:space="preserve">cí orgán případy nesrovnalostí nahlásí dle kapitoly </w:t>
      </w:r>
      <w:r w:rsidR="0059123D">
        <w:rPr>
          <w:sz w:val="22"/>
          <w:szCs w:val="22"/>
        </w:rPr>
        <w:t>7</w:t>
      </w:r>
      <w:r w:rsidRPr="00FC0FFB">
        <w:rPr>
          <w:sz w:val="22"/>
          <w:szCs w:val="22"/>
        </w:rPr>
        <w:t>.</w:t>
      </w:r>
      <w:r w:rsidR="007F1EDE" w:rsidRPr="00FC0FFB">
        <w:rPr>
          <w:sz w:val="22"/>
          <w:szCs w:val="22"/>
        </w:rPr>
        <w:t>2</w:t>
      </w:r>
      <w:r w:rsidRPr="00FC0FFB">
        <w:rPr>
          <w:sz w:val="22"/>
          <w:szCs w:val="22"/>
        </w:rPr>
        <w:t xml:space="preserve">. </w:t>
      </w:r>
    </w:p>
    <w:p w14:paraId="0F49F8A2" w14:textId="77777777" w:rsidR="00FC0FFB" w:rsidRPr="00FC0FFB" w:rsidRDefault="00FC0FFB" w:rsidP="00FC0FFB">
      <w:pPr>
        <w:pStyle w:val="TextZP"/>
        <w:spacing w:after="0" w:line="264" w:lineRule="auto"/>
        <w:rPr>
          <w:sz w:val="22"/>
          <w:szCs w:val="22"/>
        </w:rPr>
      </w:pPr>
    </w:p>
    <w:p w14:paraId="23D42570" w14:textId="77777777" w:rsidR="00AF6358" w:rsidRPr="00FC0FFB" w:rsidRDefault="00AF635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Segoe UI" w:hAnsi="Segoe UI" w:cs="Segoe UI"/>
          <w:b/>
        </w:rPr>
      </w:pPr>
      <w:r w:rsidRPr="00FC0FFB">
        <w:rPr>
          <w:rStyle w:val="TextZPChar"/>
          <w:b/>
          <w:sz w:val="22"/>
          <w:szCs w:val="22"/>
        </w:rPr>
        <w:t>Porušení</w:t>
      </w:r>
      <w:r w:rsidRPr="00FC0FFB">
        <w:rPr>
          <w:rFonts w:ascii="Segoe UI" w:hAnsi="Segoe UI" w:cs="Segoe UI"/>
          <w:b/>
        </w:rPr>
        <w:t xml:space="preserve"> podmínek poskytnutí dotace konečným </w:t>
      </w:r>
      <w:r w:rsidR="00D95D5B" w:rsidRPr="00FC0FFB">
        <w:rPr>
          <w:rFonts w:ascii="Segoe UI" w:hAnsi="Segoe UI" w:cs="Segoe UI"/>
          <w:b/>
        </w:rPr>
        <w:t>příjemcem</w:t>
      </w:r>
    </w:p>
    <w:p w14:paraId="1CACF136" w14:textId="16500105" w:rsidR="001B0EE5" w:rsidRPr="00FC0FFB" w:rsidRDefault="001B0EE5" w:rsidP="00866F09">
      <w:pPr>
        <w:pStyle w:val="TextZP"/>
        <w:spacing w:line="264" w:lineRule="auto"/>
        <w:rPr>
          <w:sz w:val="22"/>
          <w:szCs w:val="22"/>
        </w:rPr>
      </w:pPr>
      <w:r w:rsidRPr="00FC0FFB">
        <w:rPr>
          <w:sz w:val="22"/>
          <w:szCs w:val="22"/>
        </w:rPr>
        <w:t xml:space="preserve">Příjemce podpory – SFŽP je dále povinen ve smyslu kapitoly </w:t>
      </w:r>
      <w:r w:rsidR="0059123D">
        <w:rPr>
          <w:sz w:val="22"/>
          <w:szCs w:val="22"/>
        </w:rPr>
        <w:t>6</w:t>
      </w:r>
      <w:r w:rsidRPr="00FC0FFB">
        <w:rPr>
          <w:sz w:val="22"/>
          <w:szCs w:val="22"/>
        </w:rPr>
        <w:t xml:space="preserve"> tohoto dokumentu realizovat kontrolní činnost vůči jednotlivým konečným příjemcům, a to z pohledu dodržování podmínek poskytnutí podpory</w:t>
      </w:r>
      <w:r w:rsidR="00683CDA" w:rsidRPr="00FC0FFB">
        <w:rPr>
          <w:sz w:val="22"/>
          <w:szCs w:val="22"/>
        </w:rPr>
        <w:t>, jak ve smyslu RoPD, tak plnění uzavřené smlouvy mezi konečným příjemcem a příjemcem podpory SFŽP</w:t>
      </w:r>
      <w:r w:rsidR="00C22A13" w:rsidRPr="00FC0FFB">
        <w:rPr>
          <w:sz w:val="22"/>
          <w:szCs w:val="22"/>
        </w:rPr>
        <w:t>.</w:t>
      </w:r>
    </w:p>
    <w:p w14:paraId="31AE6EF2" w14:textId="1643CFB2" w:rsidR="00683CDA" w:rsidRPr="00FC0FFB" w:rsidRDefault="00683CDA" w:rsidP="00FC0FFB">
      <w:pPr>
        <w:pStyle w:val="TextZP"/>
        <w:spacing w:after="0" w:line="264" w:lineRule="auto"/>
        <w:rPr>
          <w:sz w:val="22"/>
          <w:szCs w:val="22"/>
        </w:rPr>
      </w:pPr>
      <w:r w:rsidRPr="00FC0FFB">
        <w:rPr>
          <w:sz w:val="22"/>
          <w:szCs w:val="22"/>
        </w:rPr>
        <w:t xml:space="preserve">Pokud se bude při zjištění pochybení jednat o porušení rozpočtové </w:t>
      </w:r>
      <w:r w:rsidR="00FC0FFB" w:rsidRPr="00FC0FFB">
        <w:rPr>
          <w:sz w:val="22"/>
          <w:szCs w:val="22"/>
        </w:rPr>
        <w:t>kázně bez</w:t>
      </w:r>
      <w:r w:rsidRPr="00FC0FFB">
        <w:rPr>
          <w:sz w:val="22"/>
          <w:szCs w:val="22"/>
        </w:rPr>
        <w:t xml:space="preserve"> nesrovnalosti</w:t>
      </w:r>
      <w:r w:rsidR="00350517" w:rsidRPr="00FC0FFB">
        <w:rPr>
          <w:sz w:val="22"/>
          <w:szCs w:val="22"/>
        </w:rPr>
        <w:t>,</w:t>
      </w:r>
      <w:r w:rsidRPr="00FC0FFB">
        <w:rPr>
          <w:sz w:val="22"/>
          <w:szCs w:val="22"/>
        </w:rPr>
        <w:t xml:space="preserve"> bude podnět předán k vymáhání dotčených prostředků příslušnému </w:t>
      </w:r>
      <w:r w:rsidR="00450F5A" w:rsidRPr="00FC0FFB">
        <w:rPr>
          <w:sz w:val="22"/>
          <w:szCs w:val="22"/>
        </w:rPr>
        <w:t>orgánu finanční správy</w:t>
      </w:r>
      <w:r w:rsidR="00433B0A" w:rsidRPr="00FC0FFB">
        <w:rPr>
          <w:sz w:val="22"/>
          <w:szCs w:val="22"/>
        </w:rPr>
        <w:t xml:space="preserve"> </w:t>
      </w:r>
      <w:r w:rsidR="00A45614" w:rsidRPr="00FC0FFB">
        <w:rPr>
          <w:sz w:val="22"/>
          <w:szCs w:val="22"/>
        </w:rPr>
        <w:t>prostřednictvím ŘO</w:t>
      </w:r>
      <w:r w:rsidR="00450F5A" w:rsidRPr="00FC0FFB">
        <w:rPr>
          <w:sz w:val="22"/>
          <w:szCs w:val="22"/>
        </w:rPr>
        <w:t>.  V</w:t>
      </w:r>
      <w:r w:rsidR="00350517" w:rsidRPr="00FC0FFB">
        <w:rPr>
          <w:sz w:val="22"/>
          <w:szCs w:val="22"/>
        </w:rPr>
        <w:t> </w:t>
      </w:r>
      <w:r w:rsidR="00450F5A" w:rsidRPr="00FC0FFB">
        <w:rPr>
          <w:sz w:val="22"/>
          <w:szCs w:val="22"/>
        </w:rPr>
        <w:t>případě jak zjištěn</w:t>
      </w:r>
      <w:r w:rsidR="00350517" w:rsidRPr="00FC0FFB">
        <w:rPr>
          <w:sz w:val="22"/>
          <w:szCs w:val="22"/>
        </w:rPr>
        <w:t>í</w:t>
      </w:r>
      <w:r w:rsidR="00450F5A" w:rsidRPr="00FC0FFB">
        <w:rPr>
          <w:sz w:val="22"/>
          <w:szCs w:val="22"/>
        </w:rPr>
        <w:t xml:space="preserve"> porušení rozpočtové kázně a zároveň nesrovnalosti bude postupováno při vymáhání prostředků </w:t>
      </w:r>
      <w:r w:rsidR="00350517" w:rsidRPr="00FC0FFB">
        <w:rPr>
          <w:sz w:val="22"/>
          <w:szCs w:val="22"/>
        </w:rPr>
        <w:t>stejně</w:t>
      </w:r>
      <w:r w:rsidR="00450F5A" w:rsidRPr="00FC0FFB">
        <w:rPr>
          <w:sz w:val="22"/>
          <w:szCs w:val="22"/>
        </w:rPr>
        <w:t xml:space="preserve"> jako v kap </w:t>
      </w:r>
      <w:r w:rsidR="0059123D">
        <w:rPr>
          <w:sz w:val="22"/>
          <w:szCs w:val="22"/>
        </w:rPr>
        <w:t>7</w:t>
      </w:r>
      <w:r w:rsidR="00450F5A" w:rsidRPr="00FC0FFB">
        <w:rPr>
          <w:sz w:val="22"/>
          <w:szCs w:val="22"/>
        </w:rPr>
        <w:t>.4. a).</w:t>
      </w:r>
    </w:p>
    <w:p w14:paraId="0BE31AF3" w14:textId="77777777" w:rsidR="00433B0A" w:rsidRPr="00FC0FFB" w:rsidRDefault="00433B0A" w:rsidP="00FC0FFB">
      <w:pPr>
        <w:pStyle w:val="TextZP"/>
        <w:spacing w:after="0" w:line="264" w:lineRule="auto"/>
        <w:rPr>
          <w:sz w:val="22"/>
          <w:szCs w:val="22"/>
        </w:rPr>
      </w:pPr>
      <w:r w:rsidRPr="00FC0FFB">
        <w:rPr>
          <w:sz w:val="22"/>
          <w:szCs w:val="22"/>
        </w:rPr>
        <w:t>V případě, že ZS – SFŽP</w:t>
      </w:r>
      <w:r w:rsidR="00771800" w:rsidRPr="00FC0FFB">
        <w:rPr>
          <w:sz w:val="22"/>
          <w:szCs w:val="22"/>
        </w:rPr>
        <w:t xml:space="preserve"> </w:t>
      </w:r>
      <w:r w:rsidRPr="00FC0FFB">
        <w:rPr>
          <w:sz w:val="22"/>
          <w:szCs w:val="22"/>
        </w:rPr>
        <w:t>dojde k závěru, že byly porušeny podmínky poskytnutí dotace, postupuje podle kap. G Operačního manuálu.</w:t>
      </w:r>
    </w:p>
    <w:p w14:paraId="228D985F" w14:textId="77777777" w:rsidR="004C6E2C" w:rsidRPr="00FC0FFB" w:rsidRDefault="00E174A4" w:rsidP="00D21B26">
      <w:pPr>
        <w:pStyle w:val="Nadpis1"/>
        <w:rPr>
          <w:rFonts w:ascii="Segoe UI" w:hAnsi="Segoe UI" w:cs="Segoe UI"/>
        </w:rPr>
      </w:pPr>
      <w:bookmarkStart w:id="86" w:name="_Toc119484565"/>
      <w:bookmarkStart w:id="87" w:name="_Toc119484808"/>
      <w:bookmarkStart w:id="88" w:name="_Toc119484566"/>
      <w:bookmarkStart w:id="89" w:name="_Toc119484809"/>
      <w:bookmarkStart w:id="90" w:name="_Toc119484567"/>
      <w:bookmarkStart w:id="91" w:name="_Toc119484810"/>
      <w:bookmarkStart w:id="92" w:name="_Toc119484568"/>
      <w:bookmarkStart w:id="93" w:name="_Toc119484811"/>
      <w:bookmarkStart w:id="94" w:name="_Toc119484569"/>
      <w:bookmarkStart w:id="95" w:name="_Toc119484812"/>
      <w:bookmarkStart w:id="96" w:name="_Toc119484570"/>
      <w:bookmarkStart w:id="97" w:name="_Toc119484813"/>
      <w:bookmarkStart w:id="98" w:name="_Toc419728777"/>
      <w:bookmarkStart w:id="99" w:name="_Toc477352383"/>
      <w:bookmarkStart w:id="100" w:name="_Toc110195435"/>
      <w:bookmarkStart w:id="101" w:name="_Toc115341875"/>
      <w:bookmarkStart w:id="102" w:name="_Toc127795147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r w:rsidRPr="00FC0FFB">
        <w:rPr>
          <w:rFonts w:ascii="Segoe UI" w:hAnsi="Segoe UI" w:cs="Segoe UI"/>
        </w:rPr>
        <w:t>Publicita a propagace</w:t>
      </w:r>
      <w:bookmarkEnd w:id="98"/>
      <w:bookmarkEnd w:id="99"/>
      <w:bookmarkEnd w:id="100"/>
      <w:bookmarkEnd w:id="101"/>
      <w:bookmarkEnd w:id="102"/>
    </w:p>
    <w:p w14:paraId="2D1B41EA" w14:textId="77777777" w:rsidR="00325E91" w:rsidRPr="00FC0FFB" w:rsidRDefault="00E174A4">
      <w:pPr>
        <w:pStyle w:val="Nadpis2"/>
        <w:numPr>
          <w:ilvl w:val="1"/>
          <w:numId w:val="12"/>
        </w:numPr>
        <w:rPr>
          <w:rFonts w:ascii="Segoe UI" w:hAnsi="Segoe UI" w:cs="Segoe UI"/>
        </w:rPr>
      </w:pPr>
      <w:bookmarkStart w:id="103" w:name="_Toc419728778"/>
      <w:bookmarkStart w:id="104" w:name="_Toc396225343"/>
      <w:bookmarkStart w:id="105" w:name="_Toc417395835"/>
      <w:bookmarkStart w:id="106" w:name="_Toc477352384"/>
      <w:bookmarkStart w:id="107" w:name="_Toc110195436"/>
      <w:bookmarkStart w:id="108" w:name="_Toc115341876"/>
      <w:bookmarkStart w:id="109" w:name="_Toc127795148"/>
      <w:r w:rsidRPr="00FC0FFB">
        <w:rPr>
          <w:rFonts w:ascii="Segoe UI" w:hAnsi="Segoe UI" w:cs="Segoe UI"/>
        </w:rPr>
        <w:t xml:space="preserve">Povinnosti </w:t>
      </w:r>
      <w:r w:rsidR="00370326" w:rsidRPr="00FC0FFB">
        <w:rPr>
          <w:rFonts w:ascii="Segoe UI" w:hAnsi="Segoe UI" w:cs="Segoe UI"/>
        </w:rPr>
        <w:t>příjemce</w:t>
      </w:r>
      <w:r w:rsidRPr="00FC0FFB">
        <w:rPr>
          <w:rFonts w:ascii="Segoe UI" w:hAnsi="Segoe UI" w:cs="Segoe UI"/>
        </w:rPr>
        <w:t xml:space="preserve"> podpory </w:t>
      </w:r>
      <w:r w:rsidR="00F241D1" w:rsidRPr="00FC0FFB">
        <w:rPr>
          <w:rFonts w:ascii="Segoe UI" w:hAnsi="Segoe UI" w:cs="Segoe UI"/>
        </w:rPr>
        <w:t>SFŽP</w:t>
      </w:r>
      <w:r w:rsidRPr="00FC0FFB">
        <w:rPr>
          <w:rFonts w:ascii="Segoe UI" w:hAnsi="Segoe UI" w:cs="Segoe UI"/>
        </w:rPr>
        <w:t xml:space="preserve"> v rámci povinné publicity</w:t>
      </w:r>
      <w:bookmarkEnd w:id="103"/>
      <w:bookmarkEnd w:id="104"/>
      <w:bookmarkEnd w:id="105"/>
      <w:bookmarkEnd w:id="106"/>
      <w:bookmarkEnd w:id="107"/>
      <w:bookmarkEnd w:id="108"/>
      <w:bookmarkEnd w:id="109"/>
    </w:p>
    <w:p w14:paraId="5F7BA0AE" w14:textId="44E5C8D0" w:rsidR="004F3448" w:rsidRPr="00AB2822" w:rsidRDefault="004F3448" w:rsidP="00AB2822">
      <w:pPr>
        <w:pStyle w:val="Odstavecseseznamem"/>
        <w:numPr>
          <w:ilvl w:val="0"/>
          <w:numId w:val="24"/>
        </w:numPr>
        <w:spacing w:after="0" w:line="264" w:lineRule="auto"/>
        <w:jc w:val="both"/>
        <w:rPr>
          <w:rFonts w:ascii="Segoe UI" w:hAnsi="Segoe UI" w:cs="Segoe UI"/>
        </w:rPr>
      </w:pPr>
      <w:r w:rsidRPr="00AB2822">
        <w:rPr>
          <w:rFonts w:ascii="Segoe UI" w:hAnsi="Segoe UI" w:cs="Segoe UI"/>
        </w:rPr>
        <w:t xml:space="preserve">Příjemce podpory odpovídá za informování veřejnosti o tom, že projekt byl realizován za finanční spoluúčasti </w:t>
      </w:r>
      <w:r w:rsidR="006539EE" w:rsidRPr="00AB2822">
        <w:rPr>
          <w:rFonts w:ascii="Segoe UI" w:hAnsi="Segoe UI" w:cs="Segoe UI"/>
        </w:rPr>
        <w:t>SFŽP ČR</w:t>
      </w:r>
      <w:r w:rsidRPr="00AB2822">
        <w:rPr>
          <w:rFonts w:ascii="Segoe UI" w:hAnsi="Segoe UI" w:cs="Segoe UI"/>
        </w:rPr>
        <w:t xml:space="preserve"> a EU.</w:t>
      </w:r>
    </w:p>
    <w:p w14:paraId="600C954D" w14:textId="320EE1A9" w:rsidR="004F3448" w:rsidRPr="00AB2822" w:rsidRDefault="004F3448" w:rsidP="00AB2822">
      <w:pPr>
        <w:pStyle w:val="Odstavecseseznamem"/>
        <w:numPr>
          <w:ilvl w:val="0"/>
          <w:numId w:val="24"/>
        </w:numPr>
        <w:spacing w:after="0" w:line="264" w:lineRule="auto"/>
        <w:jc w:val="both"/>
        <w:rPr>
          <w:rFonts w:ascii="Segoe UI" w:hAnsi="Segoe UI" w:cs="Segoe UI"/>
        </w:rPr>
      </w:pPr>
      <w:r w:rsidRPr="00AB2822">
        <w:rPr>
          <w:rFonts w:ascii="Segoe UI" w:hAnsi="Segoe UI" w:cs="Segoe UI"/>
        </w:rPr>
        <w:t>Nástroje k naplnění publicity musí být v souladu s Grafickým manuálem</w:t>
      </w:r>
      <w:r w:rsidR="00AB2822" w:rsidRPr="00AB2822">
        <w:rPr>
          <w:rFonts w:ascii="Segoe UI" w:hAnsi="Segoe UI" w:cs="Segoe UI"/>
        </w:rPr>
        <w:t xml:space="preserve"> </w:t>
      </w:r>
      <w:r w:rsidRPr="00AB2822">
        <w:rPr>
          <w:rFonts w:ascii="Segoe UI" w:hAnsi="Segoe UI" w:cs="Segoe UI"/>
        </w:rPr>
        <w:t>Národního programu Životní prostředí</w:t>
      </w:r>
      <w:r w:rsidR="008E480E" w:rsidRPr="00AB2822">
        <w:rPr>
          <w:rFonts w:ascii="Segoe UI" w:hAnsi="Segoe UI" w:cs="Segoe UI"/>
        </w:rPr>
        <w:t xml:space="preserve"> – Grantové schéma</w:t>
      </w:r>
      <w:r w:rsidRPr="00AB2822">
        <w:rPr>
          <w:rFonts w:ascii="Segoe UI" w:hAnsi="Segoe UI" w:cs="Segoe UI"/>
        </w:rPr>
        <w:t>, který je ke stažení na webu programu.</w:t>
      </w:r>
    </w:p>
    <w:p w14:paraId="38EBFE51" w14:textId="38A7BA3E" w:rsidR="004F3448" w:rsidRPr="00AB2822" w:rsidRDefault="004F3448" w:rsidP="00AB2822">
      <w:pPr>
        <w:pStyle w:val="Odstavecseseznamem"/>
        <w:numPr>
          <w:ilvl w:val="0"/>
          <w:numId w:val="24"/>
        </w:numPr>
        <w:spacing w:after="0" w:line="264" w:lineRule="auto"/>
        <w:jc w:val="both"/>
        <w:rPr>
          <w:rFonts w:ascii="Segoe UI" w:hAnsi="Segoe UI" w:cs="Segoe UI"/>
        </w:rPr>
      </w:pPr>
      <w:r w:rsidRPr="00AB2822">
        <w:rPr>
          <w:rFonts w:ascii="Segoe UI" w:hAnsi="Segoe UI" w:cs="Segoe UI"/>
        </w:rPr>
        <w:t>Podklady pro výrobu nástrojů povinné publicity definované Grafickým manuálem Národního</w:t>
      </w:r>
      <w:r w:rsidR="00AB2822">
        <w:rPr>
          <w:rFonts w:ascii="Segoe UI" w:hAnsi="Segoe UI" w:cs="Segoe UI"/>
        </w:rPr>
        <w:t xml:space="preserve"> </w:t>
      </w:r>
      <w:r w:rsidRPr="00AB2822">
        <w:rPr>
          <w:rFonts w:ascii="Segoe UI" w:hAnsi="Segoe UI" w:cs="Segoe UI"/>
        </w:rPr>
        <w:t xml:space="preserve">programu Životní prostředí </w:t>
      </w:r>
      <w:r w:rsidR="008E480E" w:rsidRPr="00AB2822">
        <w:rPr>
          <w:rFonts w:ascii="Segoe UI" w:hAnsi="Segoe UI" w:cs="Segoe UI"/>
        </w:rPr>
        <w:t xml:space="preserve">– Grantové schéma </w:t>
      </w:r>
      <w:r w:rsidRPr="00AB2822">
        <w:rPr>
          <w:rFonts w:ascii="Segoe UI" w:hAnsi="Segoe UI" w:cs="Segoe UI"/>
        </w:rPr>
        <w:t>budou žadateli na jeho žádost zpracovány Samostatným oddělením komunikac</w:t>
      </w:r>
      <w:r w:rsidR="008E480E" w:rsidRPr="00AB2822">
        <w:rPr>
          <w:rFonts w:ascii="Segoe UI" w:hAnsi="Segoe UI" w:cs="Segoe UI"/>
        </w:rPr>
        <w:t xml:space="preserve">e SFŽP ČR, e-mail: </w:t>
      </w:r>
      <w:hyperlink r:id="rId21" w:history="1">
        <w:r w:rsidR="00AB2822" w:rsidRPr="00AB2822">
          <w:rPr>
            <w:rStyle w:val="Hypertextovodkaz"/>
            <w:rFonts w:ascii="Segoe UI" w:hAnsi="Segoe UI" w:cs="Segoe UI"/>
          </w:rPr>
          <w:t>publicita@sfzp.cz</w:t>
        </w:r>
      </w:hyperlink>
      <w:r w:rsidRPr="00AB2822">
        <w:rPr>
          <w:rFonts w:ascii="Segoe UI" w:hAnsi="Segoe UI" w:cs="Segoe UI"/>
        </w:rPr>
        <w:t>.</w:t>
      </w:r>
    </w:p>
    <w:p w14:paraId="1AF9C69D" w14:textId="77777777" w:rsidR="004F3448" w:rsidRDefault="004F3448" w:rsidP="00FC0FFB">
      <w:pPr>
        <w:spacing w:after="0" w:line="264" w:lineRule="auto"/>
        <w:jc w:val="both"/>
        <w:rPr>
          <w:rFonts w:ascii="Segoe UI" w:hAnsi="Segoe UI" w:cs="Segoe UI"/>
        </w:rPr>
      </w:pPr>
    </w:p>
    <w:p w14:paraId="60743565" w14:textId="7AC2FA70" w:rsidR="00EA69BE" w:rsidRPr="00FC0FFB" w:rsidRDefault="00EA69BE" w:rsidP="00A207E6">
      <w:pPr>
        <w:spacing w:after="0" w:line="264" w:lineRule="auto"/>
        <w:jc w:val="both"/>
        <w:rPr>
          <w:rFonts w:ascii="Segoe UI" w:hAnsi="Segoe UI" w:cs="Segoe UI"/>
          <w:color w:val="262626" w:themeColor="text1" w:themeTint="D9"/>
        </w:rPr>
      </w:pPr>
    </w:p>
    <w:sectPr w:rsidR="00EA69BE" w:rsidRPr="00FC0FFB" w:rsidSect="00484C92">
      <w:footerReference w:type="default" r:id="rId22"/>
      <w:headerReference w:type="first" r:id="rId23"/>
      <w:footerReference w:type="first" r:id="rId2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DFACE" w16cex:dateUtc="2023-02-20T12:57:00Z"/>
  <w16cex:commentExtensible w16cex:durableId="279DFBFB" w16cex:dateUtc="2023-02-20T13:02:00Z"/>
  <w16cex:commentExtensible w16cex:durableId="279DFC4E" w16cex:dateUtc="2023-02-20T13:03:00Z"/>
  <w16cex:commentExtensible w16cex:durableId="279DFCFA" w16cex:dateUtc="2023-02-20T13:06:00Z"/>
  <w16cex:commentExtensible w16cex:durableId="279DFD41" w16cex:dateUtc="2023-02-20T13:08:00Z"/>
  <w16cex:commentExtensible w16cex:durableId="279DFD79" w16cex:dateUtc="2023-02-20T13:08:00Z"/>
  <w16cex:commentExtensible w16cex:durableId="279F701F" w16cex:dateUtc="2023-02-21T15:30:00Z"/>
  <w16cex:commentExtensible w16cex:durableId="279DFDC6" w16cex:dateUtc="2023-02-20T13:10:00Z"/>
  <w16cex:commentExtensible w16cex:durableId="279DFEBE" w16cex:dateUtc="2023-02-20T13:14:00Z"/>
  <w16cex:commentExtensible w16cex:durableId="279E046E" w16cex:dateUtc="2023-02-20T13:38:00Z"/>
  <w16cex:commentExtensible w16cex:durableId="279F7489" w16cex:dateUtc="2023-02-21T15:49:00Z"/>
  <w16cex:commentExtensible w16cex:durableId="279F7480" w16cex:dateUtc="2023-02-21T15:48:00Z"/>
  <w16cex:commentExtensible w16cex:durableId="279DFF81" w16cex:dateUtc="2023-02-20T13:1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E755C8" w14:textId="77777777" w:rsidR="00AC6F18" w:rsidRDefault="00AC6F18">
      <w:pPr>
        <w:spacing w:after="0" w:line="240" w:lineRule="auto"/>
      </w:pPr>
      <w:r>
        <w:separator/>
      </w:r>
    </w:p>
  </w:endnote>
  <w:endnote w:type="continuationSeparator" w:id="0">
    <w:p w14:paraId="0D5CAAE6" w14:textId="77777777" w:rsidR="00AC6F18" w:rsidRDefault="00AC6F18">
      <w:pPr>
        <w:spacing w:after="0" w:line="240" w:lineRule="auto"/>
      </w:pPr>
      <w:r>
        <w:continuationSeparator/>
      </w:r>
    </w:p>
  </w:endnote>
  <w:endnote w:type="continuationNotice" w:id="1">
    <w:p w14:paraId="3AF28544" w14:textId="77777777" w:rsidR="00AC6F18" w:rsidRDefault="00AC6F1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UAlbertina">
    <w:altName w:val="Times New Roman"/>
    <w:charset w:val="EE"/>
    <w:family w:val="roman"/>
    <w:pitch w:val="variable"/>
  </w:font>
  <w:font w:name="SegoeUI">
    <w:altName w:val="Segoe U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EB8EA" w14:textId="64096EC5" w:rsidR="000A68FE" w:rsidRDefault="00866F09" w:rsidP="004C6E2C">
    <w:pPr>
      <w:pStyle w:val="Zpat"/>
    </w:pPr>
    <w:sdt>
      <w:sdtPr>
        <w:id w:val="1473792569"/>
        <w:docPartObj>
          <w:docPartGallery w:val="Page Numbers (Bottom of Page)"/>
          <w:docPartUnique/>
        </w:docPartObj>
      </w:sdtPr>
      <w:sdtEndPr/>
      <w:sdtContent>
        <w:r w:rsidR="00771800">
          <w:tab/>
        </w:r>
        <w:r w:rsidR="00771800">
          <w:tab/>
        </w:r>
        <w:r w:rsidR="00771800">
          <w:tab/>
        </w:r>
        <w:r w:rsidR="00771800" w:rsidRPr="00565749">
          <w:rPr>
            <w:rFonts w:ascii="Segoe UI" w:hAnsi="Segoe UI" w:cs="Segoe UI"/>
            <w:sz w:val="16"/>
            <w:szCs w:val="16"/>
          </w:rPr>
          <w:fldChar w:fldCharType="begin"/>
        </w:r>
        <w:r w:rsidR="00771800" w:rsidRPr="00565749">
          <w:rPr>
            <w:rFonts w:ascii="Segoe UI" w:hAnsi="Segoe UI" w:cs="Segoe UI"/>
            <w:sz w:val="16"/>
            <w:szCs w:val="16"/>
          </w:rPr>
          <w:instrText>PAGE   \* MERGEFORMAT</w:instrText>
        </w:r>
        <w:r w:rsidR="00771800" w:rsidRPr="00565749">
          <w:rPr>
            <w:rFonts w:ascii="Segoe UI" w:hAnsi="Segoe UI" w:cs="Segoe UI"/>
            <w:sz w:val="16"/>
            <w:szCs w:val="16"/>
          </w:rPr>
          <w:fldChar w:fldCharType="separate"/>
        </w:r>
        <w:r w:rsidR="00E0750A">
          <w:rPr>
            <w:rFonts w:ascii="Segoe UI" w:hAnsi="Segoe UI" w:cs="Segoe UI"/>
            <w:noProof/>
            <w:sz w:val="16"/>
            <w:szCs w:val="16"/>
          </w:rPr>
          <w:t>2</w:t>
        </w:r>
        <w:r w:rsidR="00771800" w:rsidRPr="00565749">
          <w:rPr>
            <w:rFonts w:ascii="Segoe UI" w:hAnsi="Segoe UI" w:cs="Segoe UI"/>
            <w:sz w:val="16"/>
            <w:szCs w:val="16"/>
          </w:rPr>
          <w:fldChar w:fldCharType="end"/>
        </w:r>
        <w:r w:rsidR="00771800" w:rsidRPr="00565749">
          <w:rPr>
            <w:rFonts w:ascii="Segoe UI" w:hAnsi="Segoe UI" w:cs="Segoe UI"/>
            <w:sz w:val="16"/>
            <w:szCs w:val="16"/>
          </w:rPr>
          <w:t>/</w:t>
        </w:r>
        <w:r w:rsidR="00771800" w:rsidRPr="00565749">
          <w:rPr>
            <w:rFonts w:ascii="Segoe UI" w:hAnsi="Segoe UI" w:cs="Segoe UI"/>
            <w:sz w:val="16"/>
            <w:szCs w:val="16"/>
          </w:rPr>
          <w:fldChar w:fldCharType="begin"/>
        </w:r>
        <w:r w:rsidR="00771800" w:rsidRPr="00565749">
          <w:rPr>
            <w:rFonts w:ascii="Segoe UI" w:hAnsi="Segoe UI" w:cs="Segoe UI"/>
            <w:sz w:val="16"/>
            <w:szCs w:val="16"/>
          </w:rPr>
          <w:instrText xml:space="preserve"> NUMPAGES   \* MERGEFORMAT </w:instrText>
        </w:r>
        <w:r w:rsidR="00771800" w:rsidRPr="00565749">
          <w:rPr>
            <w:rFonts w:ascii="Segoe UI" w:hAnsi="Segoe UI" w:cs="Segoe UI"/>
            <w:sz w:val="16"/>
            <w:szCs w:val="16"/>
          </w:rPr>
          <w:fldChar w:fldCharType="separate"/>
        </w:r>
        <w:r w:rsidR="00E0750A">
          <w:rPr>
            <w:rFonts w:ascii="Segoe UI" w:hAnsi="Segoe UI" w:cs="Segoe UI"/>
            <w:noProof/>
            <w:sz w:val="16"/>
            <w:szCs w:val="16"/>
          </w:rPr>
          <w:t>11</w:t>
        </w:r>
        <w:r w:rsidR="00771800" w:rsidRPr="00565749">
          <w:rPr>
            <w:rFonts w:ascii="Segoe UI" w:hAnsi="Segoe UI" w:cs="Segoe UI"/>
            <w:sz w:val="16"/>
            <w:szCs w:val="16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C5B12B" w14:textId="77777777" w:rsidR="000A68FE" w:rsidRDefault="000A68FE">
    <w:pPr>
      <w:pStyle w:val="Zpat"/>
    </w:pPr>
  </w:p>
  <w:p w14:paraId="7D2A7970" w14:textId="77777777" w:rsidR="000A68FE" w:rsidRDefault="000A68F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7866600"/>
      <w:docPartObj>
        <w:docPartGallery w:val="Page Numbers (Bottom of Page)"/>
        <w:docPartUnique/>
      </w:docPartObj>
    </w:sdtPr>
    <w:sdtEndPr/>
    <w:sdtContent>
      <w:p w14:paraId="470020CA" w14:textId="737636E4" w:rsidR="00F02B61" w:rsidRDefault="00F02B61" w:rsidP="00FA5A0A">
        <w:pPr>
          <w:pStyle w:val="Zpat"/>
          <w:tabs>
            <w:tab w:val="left" w:pos="3285"/>
          </w:tabs>
        </w:pPr>
        <w:r>
          <w:tab/>
        </w:r>
        <w:r>
          <w:tab/>
        </w:r>
        <w:r>
          <w:tab/>
        </w:r>
        <w:r w:rsidRPr="00FA5A0A">
          <w:rPr>
            <w:rFonts w:ascii="Segoe UI" w:hAnsi="Segoe UI" w:cs="Segoe UI"/>
            <w:sz w:val="16"/>
            <w:szCs w:val="16"/>
          </w:rPr>
          <w:fldChar w:fldCharType="begin"/>
        </w:r>
        <w:r w:rsidRPr="00FA5A0A">
          <w:rPr>
            <w:rFonts w:ascii="Segoe UI" w:hAnsi="Segoe UI" w:cs="Segoe UI"/>
            <w:sz w:val="16"/>
            <w:szCs w:val="16"/>
          </w:rPr>
          <w:instrText>PAGE   \* MERGEFORMAT</w:instrText>
        </w:r>
        <w:r w:rsidRPr="00FA5A0A">
          <w:rPr>
            <w:rFonts w:ascii="Segoe UI" w:hAnsi="Segoe UI" w:cs="Segoe UI"/>
            <w:sz w:val="16"/>
            <w:szCs w:val="16"/>
          </w:rPr>
          <w:fldChar w:fldCharType="separate"/>
        </w:r>
        <w:r w:rsidR="00E0750A">
          <w:rPr>
            <w:rFonts w:ascii="Segoe UI" w:hAnsi="Segoe UI" w:cs="Segoe UI"/>
            <w:noProof/>
            <w:sz w:val="16"/>
            <w:szCs w:val="16"/>
          </w:rPr>
          <w:t>11</w:t>
        </w:r>
        <w:r w:rsidRPr="00FA5A0A">
          <w:rPr>
            <w:rFonts w:ascii="Segoe UI" w:hAnsi="Segoe UI" w:cs="Segoe UI"/>
            <w:sz w:val="16"/>
            <w:szCs w:val="16"/>
          </w:rPr>
          <w:fldChar w:fldCharType="end"/>
        </w:r>
        <w:r w:rsidR="00771800" w:rsidRPr="00FA5A0A">
          <w:rPr>
            <w:rFonts w:ascii="Segoe UI" w:hAnsi="Segoe UI" w:cs="Segoe UI"/>
            <w:sz w:val="16"/>
            <w:szCs w:val="16"/>
          </w:rPr>
          <w:t>/</w:t>
        </w:r>
        <w:r w:rsidR="00771800" w:rsidRPr="00FA5A0A">
          <w:rPr>
            <w:rFonts w:ascii="Segoe UI" w:hAnsi="Segoe UI" w:cs="Segoe UI"/>
            <w:sz w:val="16"/>
            <w:szCs w:val="16"/>
          </w:rPr>
          <w:fldChar w:fldCharType="begin"/>
        </w:r>
        <w:r w:rsidR="00771800" w:rsidRPr="00FA5A0A">
          <w:rPr>
            <w:rFonts w:ascii="Segoe UI" w:hAnsi="Segoe UI" w:cs="Segoe UI"/>
            <w:sz w:val="16"/>
            <w:szCs w:val="16"/>
          </w:rPr>
          <w:instrText xml:space="preserve"> NUMPAGES   \* MERGEFORMAT </w:instrText>
        </w:r>
        <w:r w:rsidR="00771800" w:rsidRPr="00FA5A0A">
          <w:rPr>
            <w:rFonts w:ascii="Segoe UI" w:hAnsi="Segoe UI" w:cs="Segoe UI"/>
            <w:sz w:val="16"/>
            <w:szCs w:val="16"/>
          </w:rPr>
          <w:fldChar w:fldCharType="separate"/>
        </w:r>
        <w:r w:rsidR="00E0750A">
          <w:rPr>
            <w:rFonts w:ascii="Segoe UI" w:hAnsi="Segoe UI" w:cs="Segoe UI"/>
            <w:noProof/>
            <w:sz w:val="16"/>
            <w:szCs w:val="16"/>
          </w:rPr>
          <w:t>11</w:t>
        </w:r>
        <w:r w:rsidR="00771800" w:rsidRPr="00FA5A0A">
          <w:rPr>
            <w:rFonts w:ascii="Segoe UI" w:hAnsi="Segoe UI" w:cs="Segoe UI"/>
            <w:sz w:val="16"/>
            <w:szCs w:val="16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67DCCF" w14:textId="77777777" w:rsidR="00F02B61" w:rsidRDefault="00F02B61">
    <w:pPr>
      <w:pStyle w:val="Zpat"/>
    </w:pPr>
  </w:p>
  <w:p w14:paraId="7E8EE689" w14:textId="77777777" w:rsidR="00F02B61" w:rsidRDefault="00F02B6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9D7706" w14:textId="77777777" w:rsidR="00AC6F18" w:rsidRDefault="00AC6F18" w:rsidP="004C6E2C">
      <w:pPr>
        <w:spacing w:after="0" w:line="240" w:lineRule="auto"/>
      </w:pPr>
      <w:r>
        <w:separator/>
      </w:r>
    </w:p>
  </w:footnote>
  <w:footnote w:type="continuationSeparator" w:id="0">
    <w:p w14:paraId="2C57317D" w14:textId="77777777" w:rsidR="00AC6F18" w:rsidRDefault="00AC6F18" w:rsidP="004C6E2C">
      <w:pPr>
        <w:spacing w:after="0" w:line="240" w:lineRule="auto"/>
      </w:pPr>
      <w:r>
        <w:continuationSeparator/>
      </w:r>
    </w:p>
  </w:footnote>
  <w:footnote w:type="continuationNotice" w:id="1">
    <w:p w14:paraId="61986238" w14:textId="77777777" w:rsidR="00AC6F18" w:rsidRDefault="00AC6F18">
      <w:pPr>
        <w:spacing w:after="0" w:line="240" w:lineRule="auto"/>
      </w:pPr>
    </w:p>
  </w:footnote>
  <w:footnote w:id="2">
    <w:p w14:paraId="45579538" w14:textId="3662C9F2" w:rsidR="00B67F1A" w:rsidRPr="007D3C4D" w:rsidRDefault="00B67F1A" w:rsidP="00B67F1A">
      <w:pPr>
        <w:pStyle w:val="Textpoznpodarou"/>
        <w:jc w:val="both"/>
        <w:rPr>
          <w:rFonts w:ascii="Cambria" w:hAnsi="Cambria"/>
        </w:rPr>
      </w:pPr>
      <w:r w:rsidRPr="0069641B">
        <w:rPr>
          <w:rStyle w:val="Znakapoznpodarou"/>
          <w:rFonts w:ascii="Segoe UI" w:hAnsi="Segoe UI" w:cs="Segoe UI"/>
          <w:sz w:val="18"/>
          <w:szCs w:val="18"/>
        </w:rPr>
        <w:footnoteRef/>
      </w:r>
      <w:r w:rsidRPr="0069641B">
        <w:rPr>
          <w:rFonts w:ascii="Segoe UI" w:hAnsi="Segoe UI" w:cs="Segoe UI"/>
          <w:sz w:val="18"/>
          <w:szCs w:val="18"/>
        </w:rPr>
        <w:t xml:space="preserve"> </w:t>
      </w:r>
      <w:r w:rsidR="006B3722" w:rsidRPr="006B3722">
        <w:rPr>
          <w:rFonts w:ascii="Segoe UI" w:hAnsi="Segoe UI" w:cs="Segoe UI"/>
          <w:color w:val="231F20"/>
          <w:sz w:val="18"/>
          <w:szCs w:val="18"/>
        </w:rPr>
        <w:t>Metodický pokyn pro výkon kontrol v odpovědnosti řídicích orgánů při implementaci Evropských strukturálních a investičních fondů pro období 2014 – 2020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77D96" w14:textId="77777777" w:rsidR="00B000E0" w:rsidRDefault="00B000E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5D3F60" w14:textId="77777777" w:rsidR="000A68FE" w:rsidRDefault="000A68FE">
    <w:pPr>
      <w:pStyle w:val="Zhlav"/>
    </w:pPr>
    <w:r>
      <w:rPr>
        <w:noProof/>
        <w:lang w:eastAsia="cs-CZ"/>
      </w:rPr>
      <w:drawing>
        <wp:inline distT="0" distB="0" distL="0" distR="0" wp14:anchorId="45CBB0DD" wp14:editId="1A87146A">
          <wp:extent cx="5760720" cy="637964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3284578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79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552CD4" w14:textId="77777777" w:rsidR="000A68FE" w:rsidRDefault="000A68F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15F646" w14:textId="77777777" w:rsidR="00F02B61" w:rsidRDefault="00F02B61">
    <w:pPr>
      <w:pStyle w:val="Zhlav"/>
    </w:pPr>
    <w:r>
      <w:rPr>
        <w:noProof/>
        <w:lang w:eastAsia="cs-CZ"/>
      </w:rPr>
      <w:drawing>
        <wp:inline distT="0" distB="0" distL="0" distR="0" wp14:anchorId="4A9D2EDE" wp14:editId="0B1BD218">
          <wp:extent cx="5760720" cy="637964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3284578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79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958F0F" w14:textId="77777777" w:rsidR="00F02B61" w:rsidRDefault="00F02B6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F16F3"/>
    <w:multiLevelType w:val="hybridMultilevel"/>
    <w:tmpl w:val="26BEC29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65226"/>
    <w:multiLevelType w:val="hybridMultilevel"/>
    <w:tmpl w:val="EB6A0972"/>
    <w:lvl w:ilvl="0" w:tplc="DF066CE0">
      <w:start w:val="1"/>
      <w:numFmt w:val="upperRoman"/>
      <w:pStyle w:val="OdrkyI"/>
      <w:lvlText w:val="%1."/>
      <w:lvlJc w:val="right"/>
      <w:pPr>
        <w:ind w:left="1800" w:hanging="360"/>
      </w:pPr>
      <w:rPr>
        <w:rFonts w:hint="default"/>
        <w:b w:val="0"/>
      </w:rPr>
    </w:lvl>
    <w:lvl w:ilvl="1" w:tplc="3A4A9254">
      <w:start w:val="1"/>
      <w:numFmt w:val="lowerLetter"/>
      <w:lvlText w:val="%2."/>
      <w:lvlJc w:val="left"/>
      <w:pPr>
        <w:ind w:left="2520" w:hanging="360"/>
      </w:pPr>
    </w:lvl>
    <w:lvl w:ilvl="2" w:tplc="19B80350">
      <w:start w:val="1"/>
      <w:numFmt w:val="lowerRoman"/>
      <w:lvlText w:val="%3."/>
      <w:lvlJc w:val="right"/>
      <w:pPr>
        <w:ind w:left="3240" w:hanging="180"/>
      </w:pPr>
    </w:lvl>
    <w:lvl w:ilvl="3" w:tplc="92ECE410" w:tentative="1">
      <w:start w:val="1"/>
      <w:numFmt w:val="decimal"/>
      <w:lvlText w:val="%4."/>
      <w:lvlJc w:val="left"/>
      <w:pPr>
        <w:ind w:left="3960" w:hanging="360"/>
      </w:pPr>
    </w:lvl>
    <w:lvl w:ilvl="4" w:tplc="D69A7B2C" w:tentative="1">
      <w:start w:val="1"/>
      <w:numFmt w:val="lowerLetter"/>
      <w:lvlText w:val="%5."/>
      <w:lvlJc w:val="left"/>
      <w:pPr>
        <w:ind w:left="4680" w:hanging="360"/>
      </w:pPr>
    </w:lvl>
    <w:lvl w:ilvl="5" w:tplc="B030B354" w:tentative="1">
      <w:start w:val="1"/>
      <w:numFmt w:val="lowerRoman"/>
      <w:lvlText w:val="%6."/>
      <w:lvlJc w:val="right"/>
      <w:pPr>
        <w:ind w:left="5400" w:hanging="180"/>
      </w:pPr>
    </w:lvl>
    <w:lvl w:ilvl="6" w:tplc="3850C4FA" w:tentative="1">
      <w:start w:val="1"/>
      <w:numFmt w:val="decimal"/>
      <w:lvlText w:val="%7."/>
      <w:lvlJc w:val="left"/>
      <w:pPr>
        <w:ind w:left="6120" w:hanging="360"/>
      </w:pPr>
    </w:lvl>
    <w:lvl w:ilvl="7" w:tplc="3DA44236" w:tentative="1">
      <w:start w:val="1"/>
      <w:numFmt w:val="lowerLetter"/>
      <w:lvlText w:val="%8."/>
      <w:lvlJc w:val="left"/>
      <w:pPr>
        <w:ind w:left="6840" w:hanging="360"/>
      </w:pPr>
    </w:lvl>
    <w:lvl w:ilvl="8" w:tplc="7E482FFA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152081A"/>
    <w:multiLevelType w:val="hybridMultilevel"/>
    <w:tmpl w:val="D10C3752"/>
    <w:lvl w:ilvl="0" w:tplc="0F601550">
      <w:start w:val="1"/>
      <w:numFmt w:val="lowerLetter"/>
      <w:pStyle w:val="Odrkya"/>
      <w:lvlText w:val="%1)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 w:tplc="12268750">
      <w:start w:val="1"/>
      <w:numFmt w:val="lowerLetter"/>
      <w:lvlText w:val="%2."/>
      <w:lvlJc w:val="left"/>
      <w:pPr>
        <w:ind w:left="1440" w:hanging="360"/>
      </w:pPr>
    </w:lvl>
    <w:lvl w:ilvl="2" w:tplc="7E2CF966">
      <w:start w:val="1"/>
      <w:numFmt w:val="lowerRoman"/>
      <w:lvlText w:val="%3."/>
      <w:lvlJc w:val="right"/>
      <w:pPr>
        <w:ind w:left="2160" w:hanging="180"/>
      </w:pPr>
    </w:lvl>
    <w:lvl w:ilvl="3" w:tplc="7AB867EE" w:tentative="1">
      <w:start w:val="1"/>
      <w:numFmt w:val="decimal"/>
      <w:lvlText w:val="%4."/>
      <w:lvlJc w:val="left"/>
      <w:pPr>
        <w:ind w:left="2880" w:hanging="360"/>
      </w:pPr>
    </w:lvl>
    <w:lvl w:ilvl="4" w:tplc="78AAB284" w:tentative="1">
      <w:start w:val="1"/>
      <w:numFmt w:val="lowerLetter"/>
      <w:lvlText w:val="%5."/>
      <w:lvlJc w:val="left"/>
      <w:pPr>
        <w:ind w:left="3600" w:hanging="360"/>
      </w:pPr>
    </w:lvl>
    <w:lvl w:ilvl="5" w:tplc="14CE75F6" w:tentative="1">
      <w:start w:val="1"/>
      <w:numFmt w:val="lowerRoman"/>
      <w:lvlText w:val="%6."/>
      <w:lvlJc w:val="right"/>
      <w:pPr>
        <w:ind w:left="4320" w:hanging="180"/>
      </w:pPr>
    </w:lvl>
    <w:lvl w:ilvl="6" w:tplc="F2D4650A" w:tentative="1">
      <w:start w:val="1"/>
      <w:numFmt w:val="decimal"/>
      <w:lvlText w:val="%7."/>
      <w:lvlJc w:val="left"/>
      <w:pPr>
        <w:ind w:left="5040" w:hanging="360"/>
      </w:pPr>
    </w:lvl>
    <w:lvl w:ilvl="7" w:tplc="B66A9FF6" w:tentative="1">
      <w:start w:val="1"/>
      <w:numFmt w:val="lowerLetter"/>
      <w:lvlText w:val="%8."/>
      <w:lvlJc w:val="left"/>
      <w:pPr>
        <w:ind w:left="5760" w:hanging="360"/>
      </w:pPr>
    </w:lvl>
    <w:lvl w:ilvl="8" w:tplc="3B7A0D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457878"/>
    <w:multiLevelType w:val="hybridMultilevel"/>
    <w:tmpl w:val="EFB8FD6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9B243AC"/>
    <w:multiLevelType w:val="hybridMultilevel"/>
    <w:tmpl w:val="1A1E4BF4"/>
    <w:lvl w:ilvl="0" w:tplc="3AFAD900">
      <w:start w:val="1"/>
      <w:numFmt w:val="decimal"/>
      <w:pStyle w:val="Odrky1"/>
      <w:lvlText w:val="%1)"/>
      <w:lvlJc w:val="left"/>
      <w:pPr>
        <w:ind w:left="360" w:hanging="360"/>
      </w:pPr>
      <w:rPr>
        <w:rFonts w:hint="default"/>
        <w:sz w:val="20"/>
      </w:rPr>
    </w:lvl>
    <w:lvl w:ilvl="1" w:tplc="6980AF56">
      <w:start w:val="1"/>
      <w:numFmt w:val="lowerLetter"/>
      <w:lvlText w:val="%2."/>
      <w:lvlJc w:val="left"/>
      <w:pPr>
        <w:ind w:left="1080" w:hanging="360"/>
      </w:pPr>
    </w:lvl>
    <w:lvl w:ilvl="2" w:tplc="FDE00E2C" w:tentative="1">
      <w:start w:val="1"/>
      <w:numFmt w:val="lowerRoman"/>
      <w:lvlText w:val="%3."/>
      <w:lvlJc w:val="right"/>
      <w:pPr>
        <w:ind w:left="1800" w:hanging="180"/>
      </w:pPr>
    </w:lvl>
    <w:lvl w:ilvl="3" w:tplc="156AD7A6" w:tentative="1">
      <w:start w:val="1"/>
      <w:numFmt w:val="decimal"/>
      <w:lvlText w:val="%4."/>
      <w:lvlJc w:val="left"/>
      <w:pPr>
        <w:ind w:left="2520" w:hanging="360"/>
      </w:pPr>
    </w:lvl>
    <w:lvl w:ilvl="4" w:tplc="918054AA" w:tentative="1">
      <w:start w:val="1"/>
      <w:numFmt w:val="lowerLetter"/>
      <w:lvlText w:val="%5."/>
      <w:lvlJc w:val="left"/>
      <w:pPr>
        <w:ind w:left="3240" w:hanging="360"/>
      </w:pPr>
    </w:lvl>
    <w:lvl w:ilvl="5" w:tplc="4FA4A66A" w:tentative="1">
      <w:start w:val="1"/>
      <w:numFmt w:val="lowerRoman"/>
      <w:lvlText w:val="%6."/>
      <w:lvlJc w:val="right"/>
      <w:pPr>
        <w:ind w:left="3960" w:hanging="180"/>
      </w:pPr>
    </w:lvl>
    <w:lvl w:ilvl="6" w:tplc="BF90A7C0" w:tentative="1">
      <w:start w:val="1"/>
      <w:numFmt w:val="decimal"/>
      <w:lvlText w:val="%7."/>
      <w:lvlJc w:val="left"/>
      <w:pPr>
        <w:ind w:left="4680" w:hanging="360"/>
      </w:pPr>
    </w:lvl>
    <w:lvl w:ilvl="7" w:tplc="1E0047F8" w:tentative="1">
      <w:start w:val="1"/>
      <w:numFmt w:val="lowerLetter"/>
      <w:lvlText w:val="%8."/>
      <w:lvlJc w:val="left"/>
      <w:pPr>
        <w:ind w:left="5400" w:hanging="360"/>
      </w:pPr>
    </w:lvl>
    <w:lvl w:ilvl="8" w:tplc="7F4E56B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7E65D7"/>
    <w:multiLevelType w:val="hybridMultilevel"/>
    <w:tmpl w:val="70B093FA"/>
    <w:lvl w:ilvl="0" w:tplc="5D7E00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2C84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FA23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F028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FC45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52DF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FC6D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8436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56C0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205DAD"/>
    <w:multiLevelType w:val="hybridMultilevel"/>
    <w:tmpl w:val="E17016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3271C9"/>
    <w:multiLevelType w:val="hybridMultilevel"/>
    <w:tmpl w:val="F802F5C0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465D84"/>
    <w:multiLevelType w:val="hybridMultilevel"/>
    <w:tmpl w:val="DA9E7A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10061E"/>
    <w:multiLevelType w:val="hybridMultilevel"/>
    <w:tmpl w:val="DC541240"/>
    <w:lvl w:ilvl="0" w:tplc="78AAB2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D850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DC49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C088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24AF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381E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B88F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86619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A463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4E5ABF"/>
    <w:multiLevelType w:val="multilevel"/>
    <w:tmpl w:val="0E8A1E96"/>
    <w:lvl w:ilvl="0">
      <w:start w:val="1"/>
      <w:numFmt w:val="decimal"/>
      <w:pStyle w:val="Nadpis1"/>
      <w:lvlText w:val="%1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pStyle w:val="Nadpis2"/>
      <w:isLgl/>
      <w:lvlText w:val="%1.%2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527C1FA7"/>
    <w:multiLevelType w:val="multilevel"/>
    <w:tmpl w:val="FC1433EE"/>
    <w:lvl w:ilvl="0">
      <w:start w:val="1"/>
      <w:numFmt w:val="upperLetter"/>
      <w:pStyle w:val="OM-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OM-nadpis2"/>
      <w:lvlText w:val="%1.%2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pStyle w:val="OM-napd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OM-nadpis4"/>
      <w:lvlText w:val="%1.%2.%3.%4"/>
      <w:lvlJc w:val="left"/>
      <w:pPr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pStyle w:val="OM-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OM-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55224D4B"/>
    <w:multiLevelType w:val="multilevel"/>
    <w:tmpl w:val="859AD0A4"/>
    <w:lvl w:ilvl="0">
      <w:start w:val="1"/>
      <w:numFmt w:val="decimal"/>
      <w:pStyle w:val="OMPlohy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MPlohy11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OMPlohy111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OMPlohy1111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5F49517A"/>
    <w:multiLevelType w:val="hybridMultilevel"/>
    <w:tmpl w:val="05D07520"/>
    <w:lvl w:ilvl="0" w:tplc="EF60C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36F3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DAF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64B4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FAA2B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0C04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F4E7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72CC7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C28E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7141E3"/>
    <w:multiLevelType w:val="hybridMultilevel"/>
    <w:tmpl w:val="FB4890B0"/>
    <w:lvl w:ilvl="0" w:tplc="A4BEBE62">
      <w:start w:val="1"/>
      <w:numFmt w:val="bullet"/>
      <w:pStyle w:val="Odrkybod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26A380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CFEAB9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140E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7ADB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3009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B2F1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B292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2EDE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A93353"/>
    <w:multiLevelType w:val="multilevel"/>
    <w:tmpl w:val="62B07030"/>
    <w:styleLink w:val="List1"/>
    <w:lvl w:ilvl="0">
      <w:start w:val="1"/>
      <w:numFmt w:val="bullet"/>
      <w:lvlText w:val="•"/>
      <w:lvlJc w:val="left"/>
      <w:pPr>
        <w:tabs>
          <w:tab w:val="num" w:pos="690"/>
        </w:tabs>
        <w:ind w:left="690" w:hanging="330"/>
      </w:pPr>
      <w:rPr>
        <w:rFonts w:ascii="Arial" w:eastAsia="Arial" w:hAnsi="Arial" w:cs="Arial"/>
        <w:position w:val="0"/>
        <w:sz w:val="22"/>
        <w:szCs w:val="22"/>
      </w:rPr>
    </w:lvl>
    <w:lvl w:ilvl="1">
      <w:numFmt w:val="bullet"/>
      <w:lvlText w:val="o"/>
      <w:lvlJc w:val="left"/>
      <w:pPr>
        <w:tabs>
          <w:tab w:val="num" w:pos="1134"/>
        </w:tabs>
        <w:ind w:left="1134" w:hanging="425"/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position w:val="0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position w:val="0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position w:val="0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position w:val="0"/>
        <w:sz w:val="22"/>
        <w:szCs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position w:val="0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position w:val="0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position w:val="0"/>
        <w:sz w:val="22"/>
        <w:szCs w:val="22"/>
      </w:rPr>
    </w:lvl>
  </w:abstractNum>
  <w:abstractNum w:abstractNumId="16" w15:restartNumberingAfterBreak="0">
    <w:nsid w:val="65815713"/>
    <w:multiLevelType w:val="multilevel"/>
    <w:tmpl w:val="FEFCA414"/>
    <w:lvl w:ilvl="0">
      <w:start w:val="1"/>
      <w:numFmt w:val="decimal"/>
      <w:pStyle w:val="1slolnku"/>
      <w:suff w:val="nothing"/>
      <w:lvlText w:val="Článek %1"/>
      <w:lvlJc w:val="left"/>
      <w:pPr>
        <w:ind w:left="0" w:firstLine="0"/>
      </w:pPr>
    </w:lvl>
    <w:lvl w:ilvl="1">
      <w:start w:val="1"/>
      <w:numFmt w:val="decimal"/>
      <w:pStyle w:val="3Textodstavce"/>
      <w:lvlText w:val="%2.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4Textbodu"/>
      <w:lvlText w:val="%2.%3"/>
      <w:lvlJc w:val="left"/>
      <w:pPr>
        <w:tabs>
          <w:tab w:val="num" w:pos="992"/>
        </w:tabs>
        <w:ind w:left="992" w:hanging="567"/>
      </w:pPr>
    </w:lvl>
    <w:lvl w:ilvl="3">
      <w:start w:val="1"/>
      <w:numFmt w:val="lowerLetter"/>
      <w:pStyle w:val="5Textpsmena"/>
      <w:lvlText w:val="%4)"/>
      <w:lvlJc w:val="left"/>
      <w:pPr>
        <w:tabs>
          <w:tab w:val="num" w:pos="710"/>
        </w:tabs>
        <w:ind w:left="710" w:hanging="426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68AA0E3D"/>
    <w:multiLevelType w:val="hybridMultilevel"/>
    <w:tmpl w:val="3BC2D0E6"/>
    <w:lvl w:ilvl="0" w:tplc="38428E00">
      <w:start w:val="1"/>
      <w:numFmt w:val="decimal"/>
      <w:pStyle w:val="Odrky10"/>
      <w:lvlText w:val="%1)"/>
      <w:lvlJc w:val="left"/>
      <w:pPr>
        <w:ind w:left="1068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 w:tplc="0E9832C2">
      <w:start w:val="1"/>
      <w:numFmt w:val="lowerLetter"/>
      <w:lvlText w:val="%2."/>
      <w:lvlJc w:val="left"/>
      <w:pPr>
        <w:ind w:left="1788" w:hanging="360"/>
      </w:pPr>
    </w:lvl>
    <w:lvl w:ilvl="2" w:tplc="9F6A246A">
      <w:start w:val="1"/>
      <w:numFmt w:val="lowerRoman"/>
      <w:lvlText w:val="%3."/>
      <w:lvlJc w:val="right"/>
      <w:pPr>
        <w:ind w:left="2508" w:hanging="180"/>
      </w:pPr>
    </w:lvl>
    <w:lvl w:ilvl="3" w:tplc="6ECE5D48">
      <w:start w:val="1"/>
      <w:numFmt w:val="decimal"/>
      <w:lvlText w:val="%4."/>
      <w:lvlJc w:val="left"/>
      <w:pPr>
        <w:ind w:left="3228" w:hanging="360"/>
      </w:pPr>
    </w:lvl>
    <w:lvl w:ilvl="4" w:tplc="F1B2B99A">
      <w:start w:val="1"/>
      <w:numFmt w:val="lowerLetter"/>
      <w:lvlText w:val="%5."/>
      <w:lvlJc w:val="left"/>
      <w:pPr>
        <w:ind w:left="3948" w:hanging="360"/>
      </w:pPr>
    </w:lvl>
    <w:lvl w:ilvl="5" w:tplc="D18454A0">
      <w:start w:val="1"/>
      <w:numFmt w:val="lowerRoman"/>
      <w:lvlText w:val="%6."/>
      <w:lvlJc w:val="right"/>
      <w:pPr>
        <w:ind w:left="4668" w:hanging="180"/>
      </w:pPr>
    </w:lvl>
    <w:lvl w:ilvl="6" w:tplc="0B063AC8">
      <w:start w:val="1"/>
      <w:numFmt w:val="decimal"/>
      <w:lvlText w:val="%7."/>
      <w:lvlJc w:val="left"/>
      <w:pPr>
        <w:ind w:left="5388" w:hanging="360"/>
      </w:pPr>
    </w:lvl>
    <w:lvl w:ilvl="7" w:tplc="5B52C2D6" w:tentative="1">
      <w:start w:val="1"/>
      <w:numFmt w:val="lowerLetter"/>
      <w:lvlText w:val="%8."/>
      <w:lvlJc w:val="left"/>
      <w:pPr>
        <w:ind w:left="6108" w:hanging="360"/>
      </w:pPr>
    </w:lvl>
    <w:lvl w:ilvl="8" w:tplc="132E162A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928707C"/>
    <w:multiLevelType w:val="multilevel"/>
    <w:tmpl w:val="2B0CC75A"/>
    <w:styleLink w:val="List0"/>
    <w:lvl w:ilvl="0">
      <w:numFmt w:val="bullet"/>
      <w:lvlText w:val="•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o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•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o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•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o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position w:val="0"/>
      </w:rPr>
    </w:lvl>
  </w:abstractNum>
  <w:abstractNum w:abstractNumId="19" w15:restartNumberingAfterBreak="0">
    <w:nsid w:val="6E602EF7"/>
    <w:multiLevelType w:val="hybridMultilevel"/>
    <w:tmpl w:val="544A03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"/>
    <w:lvlOverride w:ilvl="0">
      <w:startOverride w:val="1"/>
    </w:lvlOverride>
  </w:num>
  <w:num w:numId="6">
    <w:abstractNumId w:val="18"/>
  </w:num>
  <w:num w:numId="7">
    <w:abstractNumId w:val="15"/>
  </w:num>
  <w:num w:numId="8">
    <w:abstractNumId w:val="17"/>
    <w:lvlOverride w:ilvl="0">
      <w:startOverride w:val="1"/>
    </w:lvlOverride>
  </w:num>
  <w:num w:numId="9">
    <w:abstractNumId w:val="1"/>
  </w:num>
  <w:num w:numId="10">
    <w:abstractNumId w:val="4"/>
  </w:num>
  <w:num w:numId="11">
    <w:abstractNumId w:val="10"/>
  </w:num>
  <w:num w:numId="12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19"/>
  </w:num>
  <w:num w:numId="19">
    <w:abstractNumId w:val="8"/>
  </w:num>
  <w:num w:numId="20">
    <w:abstractNumId w:val="3"/>
  </w:num>
  <w:num w:numId="21">
    <w:abstractNumId w:val="13"/>
  </w:num>
  <w:num w:numId="22">
    <w:abstractNumId w:val="9"/>
  </w:num>
  <w:num w:numId="23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10"/>
  </w:num>
  <w:num w:numId="26">
    <w:abstractNumId w:val="10"/>
  </w:num>
  <w:num w:numId="27">
    <w:abstractNumId w:val="10"/>
  </w:num>
  <w:num w:numId="28">
    <w:abstractNumId w:val="7"/>
  </w:num>
  <w:num w:numId="29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F7D"/>
    <w:rsid w:val="000061A5"/>
    <w:rsid w:val="00007F7D"/>
    <w:rsid w:val="0001171B"/>
    <w:rsid w:val="000161F8"/>
    <w:rsid w:val="00020127"/>
    <w:rsid w:val="00020F25"/>
    <w:rsid w:val="00021EEC"/>
    <w:rsid w:val="00022B15"/>
    <w:rsid w:val="00022F32"/>
    <w:rsid w:val="0002506C"/>
    <w:rsid w:val="00026F93"/>
    <w:rsid w:val="00027C45"/>
    <w:rsid w:val="00027D70"/>
    <w:rsid w:val="00030C25"/>
    <w:rsid w:val="00034624"/>
    <w:rsid w:val="00035CCE"/>
    <w:rsid w:val="0004409C"/>
    <w:rsid w:val="0004653B"/>
    <w:rsid w:val="00051A67"/>
    <w:rsid w:val="00055651"/>
    <w:rsid w:val="00056DC6"/>
    <w:rsid w:val="00063735"/>
    <w:rsid w:val="00063E7A"/>
    <w:rsid w:val="00064A4D"/>
    <w:rsid w:val="0006662C"/>
    <w:rsid w:val="000732D1"/>
    <w:rsid w:val="00073D4F"/>
    <w:rsid w:val="00077434"/>
    <w:rsid w:val="000830F6"/>
    <w:rsid w:val="000835AA"/>
    <w:rsid w:val="00083B51"/>
    <w:rsid w:val="00084365"/>
    <w:rsid w:val="00097D4A"/>
    <w:rsid w:val="000A2302"/>
    <w:rsid w:val="000A68FE"/>
    <w:rsid w:val="000A7820"/>
    <w:rsid w:val="000C14FB"/>
    <w:rsid w:val="000C2129"/>
    <w:rsid w:val="000C213B"/>
    <w:rsid w:val="000D07FB"/>
    <w:rsid w:val="000D161B"/>
    <w:rsid w:val="000D20E6"/>
    <w:rsid w:val="000D2652"/>
    <w:rsid w:val="000D6FEC"/>
    <w:rsid w:val="000E159E"/>
    <w:rsid w:val="000E5199"/>
    <w:rsid w:val="000F37B6"/>
    <w:rsid w:val="000F459E"/>
    <w:rsid w:val="000F4963"/>
    <w:rsid w:val="00100C4C"/>
    <w:rsid w:val="00103CF1"/>
    <w:rsid w:val="00110371"/>
    <w:rsid w:val="00112BDB"/>
    <w:rsid w:val="001136C8"/>
    <w:rsid w:val="00113C5F"/>
    <w:rsid w:val="001147D2"/>
    <w:rsid w:val="00116040"/>
    <w:rsid w:val="00116D62"/>
    <w:rsid w:val="00116D82"/>
    <w:rsid w:val="00116E0F"/>
    <w:rsid w:val="00117920"/>
    <w:rsid w:val="00124893"/>
    <w:rsid w:val="001250B6"/>
    <w:rsid w:val="00126CFD"/>
    <w:rsid w:val="00132D3E"/>
    <w:rsid w:val="0013379B"/>
    <w:rsid w:val="0013434C"/>
    <w:rsid w:val="001408C5"/>
    <w:rsid w:val="0014227C"/>
    <w:rsid w:val="00142342"/>
    <w:rsid w:val="00142C0D"/>
    <w:rsid w:val="00144AF8"/>
    <w:rsid w:val="00145E4C"/>
    <w:rsid w:val="001460DA"/>
    <w:rsid w:val="001518C0"/>
    <w:rsid w:val="00152287"/>
    <w:rsid w:val="00155B10"/>
    <w:rsid w:val="00155ED6"/>
    <w:rsid w:val="00156EEF"/>
    <w:rsid w:val="001578AF"/>
    <w:rsid w:val="001604A8"/>
    <w:rsid w:val="00164EBB"/>
    <w:rsid w:val="00166DF7"/>
    <w:rsid w:val="00167713"/>
    <w:rsid w:val="00167D86"/>
    <w:rsid w:val="001737BE"/>
    <w:rsid w:val="001738EB"/>
    <w:rsid w:val="00177D6F"/>
    <w:rsid w:val="00181878"/>
    <w:rsid w:val="0018592F"/>
    <w:rsid w:val="00186220"/>
    <w:rsid w:val="001874BC"/>
    <w:rsid w:val="00190927"/>
    <w:rsid w:val="0019268D"/>
    <w:rsid w:val="00192AE9"/>
    <w:rsid w:val="00193CFD"/>
    <w:rsid w:val="00195648"/>
    <w:rsid w:val="00196ACF"/>
    <w:rsid w:val="00197DB5"/>
    <w:rsid w:val="001A020E"/>
    <w:rsid w:val="001A3DBC"/>
    <w:rsid w:val="001A5DFF"/>
    <w:rsid w:val="001A65F7"/>
    <w:rsid w:val="001B0EE5"/>
    <w:rsid w:val="001B31A8"/>
    <w:rsid w:val="001B3409"/>
    <w:rsid w:val="001B393F"/>
    <w:rsid w:val="001B5ACD"/>
    <w:rsid w:val="001B6FA1"/>
    <w:rsid w:val="001C11E7"/>
    <w:rsid w:val="001C2DAF"/>
    <w:rsid w:val="001D4251"/>
    <w:rsid w:val="001D4BED"/>
    <w:rsid w:val="001D4D1F"/>
    <w:rsid w:val="001E3A1B"/>
    <w:rsid w:val="001E5385"/>
    <w:rsid w:val="001F0F44"/>
    <w:rsid w:val="001F14A3"/>
    <w:rsid w:val="001F7FED"/>
    <w:rsid w:val="002001B1"/>
    <w:rsid w:val="002008D5"/>
    <w:rsid w:val="0020321F"/>
    <w:rsid w:val="002110CF"/>
    <w:rsid w:val="002120C9"/>
    <w:rsid w:val="0021229F"/>
    <w:rsid w:val="00213220"/>
    <w:rsid w:val="00213861"/>
    <w:rsid w:val="0022132A"/>
    <w:rsid w:val="00222F9B"/>
    <w:rsid w:val="00223085"/>
    <w:rsid w:val="00223DEA"/>
    <w:rsid w:val="002255A3"/>
    <w:rsid w:val="00227F5C"/>
    <w:rsid w:val="00231287"/>
    <w:rsid w:val="002337AC"/>
    <w:rsid w:val="00233FD4"/>
    <w:rsid w:val="00240596"/>
    <w:rsid w:val="002407D0"/>
    <w:rsid w:val="002411B2"/>
    <w:rsid w:val="0024226D"/>
    <w:rsid w:val="002423B3"/>
    <w:rsid w:val="00242533"/>
    <w:rsid w:val="00247FD8"/>
    <w:rsid w:val="002504E3"/>
    <w:rsid w:val="00255EA3"/>
    <w:rsid w:val="002665A3"/>
    <w:rsid w:val="00267769"/>
    <w:rsid w:val="002700FC"/>
    <w:rsid w:val="002703C5"/>
    <w:rsid w:val="00272C15"/>
    <w:rsid w:val="00273913"/>
    <w:rsid w:val="002742B4"/>
    <w:rsid w:val="002765E0"/>
    <w:rsid w:val="0028094B"/>
    <w:rsid w:val="002823C0"/>
    <w:rsid w:val="002844D8"/>
    <w:rsid w:val="00287345"/>
    <w:rsid w:val="00290070"/>
    <w:rsid w:val="002910E1"/>
    <w:rsid w:val="0029222C"/>
    <w:rsid w:val="0029720E"/>
    <w:rsid w:val="00297C88"/>
    <w:rsid w:val="002A04D6"/>
    <w:rsid w:val="002A10FE"/>
    <w:rsid w:val="002A2166"/>
    <w:rsid w:val="002A30C9"/>
    <w:rsid w:val="002A48D3"/>
    <w:rsid w:val="002A74FE"/>
    <w:rsid w:val="002B12A5"/>
    <w:rsid w:val="002B6D81"/>
    <w:rsid w:val="002B7523"/>
    <w:rsid w:val="002C09A2"/>
    <w:rsid w:val="002C0F8D"/>
    <w:rsid w:val="002C234F"/>
    <w:rsid w:val="002C51D9"/>
    <w:rsid w:val="002C7C7D"/>
    <w:rsid w:val="002D049B"/>
    <w:rsid w:val="002D2CB4"/>
    <w:rsid w:val="002D341B"/>
    <w:rsid w:val="002D3675"/>
    <w:rsid w:val="002D69D2"/>
    <w:rsid w:val="002D75B2"/>
    <w:rsid w:val="002E2775"/>
    <w:rsid w:val="002E2E03"/>
    <w:rsid w:val="002E4E05"/>
    <w:rsid w:val="002E538F"/>
    <w:rsid w:val="002F6686"/>
    <w:rsid w:val="00300F65"/>
    <w:rsid w:val="00303E09"/>
    <w:rsid w:val="00307165"/>
    <w:rsid w:val="003072C0"/>
    <w:rsid w:val="00307E86"/>
    <w:rsid w:val="00314F41"/>
    <w:rsid w:val="00315F23"/>
    <w:rsid w:val="0032081F"/>
    <w:rsid w:val="00323A3F"/>
    <w:rsid w:val="00324A5C"/>
    <w:rsid w:val="00325E91"/>
    <w:rsid w:val="00332152"/>
    <w:rsid w:val="00342CC0"/>
    <w:rsid w:val="00343D6B"/>
    <w:rsid w:val="00345413"/>
    <w:rsid w:val="003471BA"/>
    <w:rsid w:val="00350517"/>
    <w:rsid w:val="00351E4B"/>
    <w:rsid w:val="0035436E"/>
    <w:rsid w:val="003547F7"/>
    <w:rsid w:val="00361141"/>
    <w:rsid w:val="003618E8"/>
    <w:rsid w:val="00361A9A"/>
    <w:rsid w:val="00364D95"/>
    <w:rsid w:val="003669B4"/>
    <w:rsid w:val="00370326"/>
    <w:rsid w:val="00371E2B"/>
    <w:rsid w:val="00374CF0"/>
    <w:rsid w:val="00376C4C"/>
    <w:rsid w:val="00377A91"/>
    <w:rsid w:val="00381653"/>
    <w:rsid w:val="003819AB"/>
    <w:rsid w:val="003838CE"/>
    <w:rsid w:val="003855E0"/>
    <w:rsid w:val="003856CA"/>
    <w:rsid w:val="00387302"/>
    <w:rsid w:val="00387B18"/>
    <w:rsid w:val="00391B05"/>
    <w:rsid w:val="00391BD0"/>
    <w:rsid w:val="00392F88"/>
    <w:rsid w:val="00393115"/>
    <w:rsid w:val="00394534"/>
    <w:rsid w:val="00394F2D"/>
    <w:rsid w:val="003A2B23"/>
    <w:rsid w:val="003A6E8B"/>
    <w:rsid w:val="003B0A9E"/>
    <w:rsid w:val="003B4B4F"/>
    <w:rsid w:val="003B596D"/>
    <w:rsid w:val="003B686A"/>
    <w:rsid w:val="003C2EFB"/>
    <w:rsid w:val="003C2F3E"/>
    <w:rsid w:val="003C4C5F"/>
    <w:rsid w:val="003C4F57"/>
    <w:rsid w:val="003D0DFF"/>
    <w:rsid w:val="003D718B"/>
    <w:rsid w:val="003E07EB"/>
    <w:rsid w:val="003E1E55"/>
    <w:rsid w:val="003E3949"/>
    <w:rsid w:val="003E4916"/>
    <w:rsid w:val="003F2387"/>
    <w:rsid w:val="003F7D6C"/>
    <w:rsid w:val="00400C9D"/>
    <w:rsid w:val="00402FD1"/>
    <w:rsid w:val="004033E9"/>
    <w:rsid w:val="00404815"/>
    <w:rsid w:val="00404F11"/>
    <w:rsid w:val="00410EF1"/>
    <w:rsid w:val="00412FCE"/>
    <w:rsid w:val="00413D55"/>
    <w:rsid w:val="0042392D"/>
    <w:rsid w:val="004268B0"/>
    <w:rsid w:val="004310D0"/>
    <w:rsid w:val="00433993"/>
    <w:rsid w:val="00433B0A"/>
    <w:rsid w:val="00435EDB"/>
    <w:rsid w:val="00440E20"/>
    <w:rsid w:val="00441107"/>
    <w:rsid w:val="00447F2F"/>
    <w:rsid w:val="00450F5A"/>
    <w:rsid w:val="00452385"/>
    <w:rsid w:val="00452E8D"/>
    <w:rsid w:val="00454107"/>
    <w:rsid w:val="00470DD6"/>
    <w:rsid w:val="004729E6"/>
    <w:rsid w:val="00477D59"/>
    <w:rsid w:val="004800AA"/>
    <w:rsid w:val="004809CC"/>
    <w:rsid w:val="00481B1A"/>
    <w:rsid w:val="004829FD"/>
    <w:rsid w:val="00484C92"/>
    <w:rsid w:val="0049059C"/>
    <w:rsid w:val="004929BA"/>
    <w:rsid w:val="00492E1B"/>
    <w:rsid w:val="00493C42"/>
    <w:rsid w:val="0049515C"/>
    <w:rsid w:val="0049567D"/>
    <w:rsid w:val="004A3A1A"/>
    <w:rsid w:val="004A3AE9"/>
    <w:rsid w:val="004A576C"/>
    <w:rsid w:val="004A57EC"/>
    <w:rsid w:val="004A7DDB"/>
    <w:rsid w:val="004B0528"/>
    <w:rsid w:val="004B20F7"/>
    <w:rsid w:val="004B353A"/>
    <w:rsid w:val="004B3DBD"/>
    <w:rsid w:val="004B6B66"/>
    <w:rsid w:val="004B7092"/>
    <w:rsid w:val="004C1C94"/>
    <w:rsid w:val="004C33B9"/>
    <w:rsid w:val="004C3993"/>
    <w:rsid w:val="004C3B65"/>
    <w:rsid w:val="004C6E2C"/>
    <w:rsid w:val="004D174B"/>
    <w:rsid w:val="004D5238"/>
    <w:rsid w:val="004D55CB"/>
    <w:rsid w:val="004D56D6"/>
    <w:rsid w:val="004D5F5A"/>
    <w:rsid w:val="004E3F69"/>
    <w:rsid w:val="004F0E08"/>
    <w:rsid w:val="004F26B5"/>
    <w:rsid w:val="004F32D8"/>
    <w:rsid w:val="004F3448"/>
    <w:rsid w:val="004F7195"/>
    <w:rsid w:val="005023CD"/>
    <w:rsid w:val="00502438"/>
    <w:rsid w:val="005028EB"/>
    <w:rsid w:val="00503C49"/>
    <w:rsid w:val="00504297"/>
    <w:rsid w:val="005065EE"/>
    <w:rsid w:val="00510B06"/>
    <w:rsid w:val="0051680D"/>
    <w:rsid w:val="0052178F"/>
    <w:rsid w:val="005218B9"/>
    <w:rsid w:val="005251F2"/>
    <w:rsid w:val="005260E8"/>
    <w:rsid w:val="00531730"/>
    <w:rsid w:val="00536EFB"/>
    <w:rsid w:val="00537EF1"/>
    <w:rsid w:val="00541295"/>
    <w:rsid w:val="00541F2C"/>
    <w:rsid w:val="0054409B"/>
    <w:rsid w:val="00544800"/>
    <w:rsid w:val="00546952"/>
    <w:rsid w:val="00547E24"/>
    <w:rsid w:val="00550358"/>
    <w:rsid w:val="005529D4"/>
    <w:rsid w:val="0055317A"/>
    <w:rsid w:val="0055441C"/>
    <w:rsid w:val="00554CF6"/>
    <w:rsid w:val="00556C50"/>
    <w:rsid w:val="0056117C"/>
    <w:rsid w:val="005653CA"/>
    <w:rsid w:val="005677A7"/>
    <w:rsid w:val="00567A3C"/>
    <w:rsid w:val="005703C5"/>
    <w:rsid w:val="0057054C"/>
    <w:rsid w:val="005843BB"/>
    <w:rsid w:val="00584F2B"/>
    <w:rsid w:val="00585A0C"/>
    <w:rsid w:val="00585A14"/>
    <w:rsid w:val="00586002"/>
    <w:rsid w:val="00587FC2"/>
    <w:rsid w:val="00590817"/>
    <w:rsid w:val="0059123D"/>
    <w:rsid w:val="005939EB"/>
    <w:rsid w:val="00594DBE"/>
    <w:rsid w:val="005A0723"/>
    <w:rsid w:val="005A3860"/>
    <w:rsid w:val="005A5B21"/>
    <w:rsid w:val="005A5BA9"/>
    <w:rsid w:val="005B3A64"/>
    <w:rsid w:val="005B3AE1"/>
    <w:rsid w:val="005B5571"/>
    <w:rsid w:val="005B620E"/>
    <w:rsid w:val="005C3E3D"/>
    <w:rsid w:val="005C7440"/>
    <w:rsid w:val="005D0985"/>
    <w:rsid w:val="005D0EC1"/>
    <w:rsid w:val="005D2A98"/>
    <w:rsid w:val="005D5A7A"/>
    <w:rsid w:val="005D5B9D"/>
    <w:rsid w:val="005E09BE"/>
    <w:rsid w:val="005E1BBE"/>
    <w:rsid w:val="005E5BDC"/>
    <w:rsid w:val="005E79CF"/>
    <w:rsid w:val="005F6BAE"/>
    <w:rsid w:val="005F72C3"/>
    <w:rsid w:val="0060398D"/>
    <w:rsid w:val="006053B0"/>
    <w:rsid w:val="00611CDD"/>
    <w:rsid w:val="00613A8D"/>
    <w:rsid w:val="00614769"/>
    <w:rsid w:val="00614A15"/>
    <w:rsid w:val="0061748D"/>
    <w:rsid w:val="0062246E"/>
    <w:rsid w:val="006226DB"/>
    <w:rsid w:val="006231C6"/>
    <w:rsid w:val="00630CF3"/>
    <w:rsid w:val="006312FB"/>
    <w:rsid w:val="006318EF"/>
    <w:rsid w:val="0063394A"/>
    <w:rsid w:val="00636B82"/>
    <w:rsid w:val="006424BF"/>
    <w:rsid w:val="006428D5"/>
    <w:rsid w:val="006539EE"/>
    <w:rsid w:val="00654CFF"/>
    <w:rsid w:val="006606B0"/>
    <w:rsid w:val="00664171"/>
    <w:rsid w:val="00664E06"/>
    <w:rsid w:val="006655AB"/>
    <w:rsid w:val="00674F72"/>
    <w:rsid w:val="006811FB"/>
    <w:rsid w:val="00683CDA"/>
    <w:rsid w:val="0068698D"/>
    <w:rsid w:val="00692AE0"/>
    <w:rsid w:val="00694262"/>
    <w:rsid w:val="006952E8"/>
    <w:rsid w:val="006957C1"/>
    <w:rsid w:val="0069598D"/>
    <w:rsid w:val="00695EDC"/>
    <w:rsid w:val="006970AD"/>
    <w:rsid w:val="00697C9D"/>
    <w:rsid w:val="006A15B0"/>
    <w:rsid w:val="006A566C"/>
    <w:rsid w:val="006A615B"/>
    <w:rsid w:val="006A710F"/>
    <w:rsid w:val="006B26CF"/>
    <w:rsid w:val="006B3506"/>
    <w:rsid w:val="006B3722"/>
    <w:rsid w:val="006B7BD2"/>
    <w:rsid w:val="006C00A8"/>
    <w:rsid w:val="006C14EB"/>
    <w:rsid w:val="006C340B"/>
    <w:rsid w:val="006C3F6E"/>
    <w:rsid w:val="006C4154"/>
    <w:rsid w:val="006C4204"/>
    <w:rsid w:val="006C51AA"/>
    <w:rsid w:val="006C71F8"/>
    <w:rsid w:val="006C7D2B"/>
    <w:rsid w:val="006D13BB"/>
    <w:rsid w:val="006D7859"/>
    <w:rsid w:val="006E222F"/>
    <w:rsid w:val="006E27FA"/>
    <w:rsid w:val="006E50C1"/>
    <w:rsid w:val="006E60EC"/>
    <w:rsid w:val="006F0B1F"/>
    <w:rsid w:val="006F1056"/>
    <w:rsid w:val="006F18A3"/>
    <w:rsid w:val="006F3232"/>
    <w:rsid w:val="006F79CC"/>
    <w:rsid w:val="00704548"/>
    <w:rsid w:val="007064BA"/>
    <w:rsid w:val="0070700E"/>
    <w:rsid w:val="007120CA"/>
    <w:rsid w:val="00712B37"/>
    <w:rsid w:val="0071426F"/>
    <w:rsid w:val="00714710"/>
    <w:rsid w:val="007156C6"/>
    <w:rsid w:val="00716318"/>
    <w:rsid w:val="00721C6E"/>
    <w:rsid w:val="0072300C"/>
    <w:rsid w:val="00727781"/>
    <w:rsid w:val="0073002B"/>
    <w:rsid w:val="0073093E"/>
    <w:rsid w:val="00737118"/>
    <w:rsid w:val="00741DFA"/>
    <w:rsid w:val="00743F1F"/>
    <w:rsid w:val="00747FA9"/>
    <w:rsid w:val="007540E7"/>
    <w:rsid w:val="00754192"/>
    <w:rsid w:val="00761E75"/>
    <w:rsid w:val="00771800"/>
    <w:rsid w:val="00773C2B"/>
    <w:rsid w:val="00776567"/>
    <w:rsid w:val="00776D88"/>
    <w:rsid w:val="0077734E"/>
    <w:rsid w:val="007800A7"/>
    <w:rsid w:val="0078309B"/>
    <w:rsid w:val="00783F77"/>
    <w:rsid w:val="007843EA"/>
    <w:rsid w:val="00784610"/>
    <w:rsid w:val="007869A1"/>
    <w:rsid w:val="00786B85"/>
    <w:rsid w:val="00790C2C"/>
    <w:rsid w:val="00792404"/>
    <w:rsid w:val="00793C16"/>
    <w:rsid w:val="00794067"/>
    <w:rsid w:val="007A02D0"/>
    <w:rsid w:val="007A0763"/>
    <w:rsid w:val="007A3820"/>
    <w:rsid w:val="007A576B"/>
    <w:rsid w:val="007A5793"/>
    <w:rsid w:val="007B0B14"/>
    <w:rsid w:val="007B4FF6"/>
    <w:rsid w:val="007C0D63"/>
    <w:rsid w:val="007C10EA"/>
    <w:rsid w:val="007C526E"/>
    <w:rsid w:val="007C6352"/>
    <w:rsid w:val="007C66AD"/>
    <w:rsid w:val="007D012D"/>
    <w:rsid w:val="007D13C3"/>
    <w:rsid w:val="007D175E"/>
    <w:rsid w:val="007D37B8"/>
    <w:rsid w:val="007D3CED"/>
    <w:rsid w:val="007D4A82"/>
    <w:rsid w:val="007D58D5"/>
    <w:rsid w:val="007F0A11"/>
    <w:rsid w:val="007F1954"/>
    <w:rsid w:val="007F1EDE"/>
    <w:rsid w:val="007F40B3"/>
    <w:rsid w:val="007F6E0D"/>
    <w:rsid w:val="00803464"/>
    <w:rsid w:val="00805918"/>
    <w:rsid w:val="008108F3"/>
    <w:rsid w:val="00817C2C"/>
    <w:rsid w:val="008204F2"/>
    <w:rsid w:val="00820ADB"/>
    <w:rsid w:val="00823FEF"/>
    <w:rsid w:val="008247C1"/>
    <w:rsid w:val="008253C2"/>
    <w:rsid w:val="00826279"/>
    <w:rsid w:val="00831552"/>
    <w:rsid w:val="00835893"/>
    <w:rsid w:val="0084124A"/>
    <w:rsid w:val="00841A9D"/>
    <w:rsid w:val="00846570"/>
    <w:rsid w:val="00850D59"/>
    <w:rsid w:val="00852836"/>
    <w:rsid w:val="00853D5B"/>
    <w:rsid w:val="0085421F"/>
    <w:rsid w:val="00854806"/>
    <w:rsid w:val="00855A93"/>
    <w:rsid w:val="00855EA7"/>
    <w:rsid w:val="00860DD0"/>
    <w:rsid w:val="008616ED"/>
    <w:rsid w:val="0086414C"/>
    <w:rsid w:val="00865231"/>
    <w:rsid w:val="008657C3"/>
    <w:rsid w:val="00866538"/>
    <w:rsid w:val="00866F09"/>
    <w:rsid w:val="00881896"/>
    <w:rsid w:val="00883CFC"/>
    <w:rsid w:val="00883FEC"/>
    <w:rsid w:val="00885ACB"/>
    <w:rsid w:val="00885EA5"/>
    <w:rsid w:val="00886C28"/>
    <w:rsid w:val="00887DC3"/>
    <w:rsid w:val="00891A62"/>
    <w:rsid w:val="00896AA1"/>
    <w:rsid w:val="008A0D50"/>
    <w:rsid w:val="008A2042"/>
    <w:rsid w:val="008A2077"/>
    <w:rsid w:val="008A2783"/>
    <w:rsid w:val="008A3188"/>
    <w:rsid w:val="008A457B"/>
    <w:rsid w:val="008A565D"/>
    <w:rsid w:val="008A6E03"/>
    <w:rsid w:val="008B0A69"/>
    <w:rsid w:val="008B2DBE"/>
    <w:rsid w:val="008B3792"/>
    <w:rsid w:val="008B4080"/>
    <w:rsid w:val="008C1588"/>
    <w:rsid w:val="008C295A"/>
    <w:rsid w:val="008C3BAB"/>
    <w:rsid w:val="008C4684"/>
    <w:rsid w:val="008C7E8B"/>
    <w:rsid w:val="008D08FA"/>
    <w:rsid w:val="008D0BA7"/>
    <w:rsid w:val="008D6B5F"/>
    <w:rsid w:val="008E1059"/>
    <w:rsid w:val="008E24E2"/>
    <w:rsid w:val="008E253B"/>
    <w:rsid w:val="008E480E"/>
    <w:rsid w:val="008E4E76"/>
    <w:rsid w:val="008E5E73"/>
    <w:rsid w:val="008F2197"/>
    <w:rsid w:val="008F3316"/>
    <w:rsid w:val="008F37D0"/>
    <w:rsid w:val="008F5D4B"/>
    <w:rsid w:val="008F7ECC"/>
    <w:rsid w:val="008F7F9D"/>
    <w:rsid w:val="009020DF"/>
    <w:rsid w:val="00904C9A"/>
    <w:rsid w:val="00914F89"/>
    <w:rsid w:val="009157D7"/>
    <w:rsid w:val="0091695A"/>
    <w:rsid w:val="009207BF"/>
    <w:rsid w:val="009221C7"/>
    <w:rsid w:val="009229C0"/>
    <w:rsid w:val="00924BF0"/>
    <w:rsid w:val="009303A8"/>
    <w:rsid w:val="00930A7F"/>
    <w:rsid w:val="00932062"/>
    <w:rsid w:val="00934F6D"/>
    <w:rsid w:val="00935DC5"/>
    <w:rsid w:val="009363C1"/>
    <w:rsid w:val="0093688A"/>
    <w:rsid w:val="00942827"/>
    <w:rsid w:val="009448A7"/>
    <w:rsid w:val="009527EE"/>
    <w:rsid w:val="0095320B"/>
    <w:rsid w:val="0095716B"/>
    <w:rsid w:val="00961FEC"/>
    <w:rsid w:val="00974A96"/>
    <w:rsid w:val="00980F43"/>
    <w:rsid w:val="0098188F"/>
    <w:rsid w:val="0098273E"/>
    <w:rsid w:val="00982DD1"/>
    <w:rsid w:val="00982F45"/>
    <w:rsid w:val="00982FDF"/>
    <w:rsid w:val="0098382C"/>
    <w:rsid w:val="00983BD6"/>
    <w:rsid w:val="00983E1A"/>
    <w:rsid w:val="0098589B"/>
    <w:rsid w:val="009901C2"/>
    <w:rsid w:val="00992FDF"/>
    <w:rsid w:val="00996C04"/>
    <w:rsid w:val="00996D79"/>
    <w:rsid w:val="009A1650"/>
    <w:rsid w:val="009B018F"/>
    <w:rsid w:val="009B375C"/>
    <w:rsid w:val="009B5386"/>
    <w:rsid w:val="009C3004"/>
    <w:rsid w:val="009C41AF"/>
    <w:rsid w:val="009C5905"/>
    <w:rsid w:val="009D0BB4"/>
    <w:rsid w:val="009D23AB"/>
    <w:rsid w:val="009D28BF"/>
    <w:rsid w:val="009D44B8"/>
    <w:rsid w:val="009D48F7"/>
    <w:rsid w:val="009E0533"/>
    <w:rsid w:val="009E29FF"/>
    <w:rsid w:val="009E4787"/>
    <w:rsid w:val="009F00FB"/>
    <w:rsid w:val="009F0542"/>
    <w:rsid w:val="009F35E1"/>
    <w:rsid w:val="009F497E"/>
    <w:rsid w:val="009F4F43"/>
    <w:rsid w:val="009F767A"/>
    <w:rsid w:val="00A0074B"/>
    <w:rsid w:val="00A05B1D"/>
    <w:rsid w:val="00A066AB"/>
    <w:rsid w:val="00A071F3"/>
    <w:rsid w:val="00A207E6"/>
    <w:rsid w:val="00A215A6"/>
    <w:rsid w:val="00A22B76"/>
    <w:rsid w:val="00A23F21"/>
    <w:rsid w:val="00A32E3C"/>
    <w:rsid w:val="00A33505"/>
    <w:rsid w:val="00A35778"/>
    <w:rsid w:val="00A36B57"/>
    <w:rsid w:val="00A375D9"/>
    <w:rsid w:val="00A40A7D"/>
    <w:rsid w:val="00A43A0C"/>
    <w:rsid w:val="00A45614"/>
    <w:rsid w:val="00A45B64"/>
    <w:rsid w:val="00A45BD9"/>
    <w:rsid w:val="00A55B6E"/>
    <w:rsid w:val="00A55BF5"/>
    <w:rsid w:val="00A6371C"/>
    <w:rsid w:val="00A67507"/>
    <w:rsid w:val="00A67625"/>
    <w:rsid w:val="00A70DC8"/>
    <w:rsid w:val="00A75514"/>
    <w:rsid w:val="00A808E0"/>
    <w:rsid w:val="00A8364A"/>
    <w:rsid w:val="00A841D0"/>
    <w:rsid w:val="00A84760"/>
    <w:rsid w:val="00A92856"/>
    <w:rsid w:val="00A9538F"/>
    <w:rsid w:val="00A96074"/>
    <w:rsid w:val="00AA4AAA"/>
    <w:rsid w:val="00AA6442"/>
    <w:rsid w:val="00AA6D9A"/>
    <w:rsid w:val="00AB14BC"/>
    <w:rsid w:val="00AB1523"/>
    <w:rsid w:val="00AB2822"/>
    <w:rsid w:val="00AB2847"/>
    <w:rsid w:val="00AB3407"/>
    <w:rsid w:val="00AB6DAD"/>
    <w:rsid w:val="00AC0B15"/>
    <w:rsid w:val="00AC121B"/>
    <w:rsid w:val="00AC1C89"/>
    <w:rsid w:val="00AC33F9"/>
    <w:rsid w:val="00AC671E"/>
    <w:rsid w:val="00AC6F18"/>
    <w:rsid w:val="00AC6F58"/>
    <w:rsid w:val="00AC7213"/>
    <w:rsid w:val="00AD089B"/>
    <w:rsid w:val="00AD2942"/>
    <w:rsid w:val="00AD428A"/>
    <w:rsid w:val="00AD6C64"/>
    <w:rsid w:val="00AE3795"/>
    <w:rsid w:val="00AE55B0"/>
    <w:rsid w:val="00AF390D"/>
    <w:rsid w:val="00AF428E"/>
    <w:rsid w:val="00AF5EC5"/>
    <w:rsid w:val="00AF6358"/>
    <w:rsid w:val="00B000E0"/>
    <w:rsid w:val="00B00BD2"/>
    <w:rsid w:val="00B10475"/>
    <w:rsid w:val="00B17A99"/>
    <w:rsid w:val="00B216C3"/>
    <w:rsid w:val="00B23827"/>
    <w:rsid w:val="00B25083"/>
    <w:rsid w:val="00B257FD"/>
    <w:rsid w:val="00B27A96"/>
    <w:rsid w:val="00B32EEF"/>
    <w:rsid w:val="00B32F98"/>
    <w:rsid w:val="00B41998"/>
    <w:rsid w:val="00B425C0"/>
    <w:rsid w:val="00B46A16"/>
    <w:rsid w:val="00B52306"/>
    <w:rsid w:val="00B529C0"/>
    <w:rsid w:val="00B53BE1"/>
    <w:rsid w:val="00B549C9"/>
    <w:rsid w:val="00B57CA6"/>
    <w:rsid w:val="00B6216C"/>
    <w:rsid w:val="00B63570"/>
    <w:rsid w:val="00B63BC0"/>
    <w:rsid w:val="00B67DB7"/>
    <w:rsid w:val="00B67F1A"/>
    <w:rsid w:val="00B72A93"/>
    <w:rsid w:val="00B742D2"/>
    <w:rsid w:val="00B74724"/>
    <w:rsid w:val="00B76222"/>
    <w:rsid w:val="00B7760D"/>
    <w:rsid w:val="00B83197"/>
    <w:rsid w:val="00B85B4C"/>
    <w:rsid w:val="00B85C9C"/>
    <w:rsid w:val="00B87E14"/>
    <w:rsid w:val="00B90632"/>
    <w:rsid w:val="00BA0C68"/>
    <w:rsid w:val="00BA19F1"/>
    <w:rsid w:val="00BA41A2"/>
    <w:rsid w:val="00BA5292"/>
    <w:rsid w:val="00BA5FA8"/>
    <w:rsid w:val="00BA7C5A"/>
    <w:rsid w:val="00BB0A3F"/>
    <w:rsid w:val="00BB4147"/>
    <w:rsid w:val="00BB5831"/>
    <w:rsid w:val="00BB6BD3"/>
    <w:rsid w:val="00BB6E23"/>
    <w:rsid w:val="00BC0A98"/>
    <w:rsid w:val="00BC0CDB"/>
    <w:rsid w:val="00BC4287"/>
    <w:rsid w:val="00BC431D"/>
    <w:rsid w:val="00BC4D0B"/>
    <w:rsid w:val="00BE071C"/>
    <w:rsid w:val="00BE0ADE"/>
    <w:rsid w:val="00BE6F16"/>
    <w:rsid w:val="00BF3A8D"/>
    <w:rsid w:val="00BF7819"/>
    <w:rsid w:val="00BF7946"/>
    <w:rsid w:val="00C046DF"/>
    <w:rsid w:val="00C154FE"/>
    <w:rsid w:val="00C17C7C"/>
    <w:rsid w:val="00C17F1D"/>
    <w:rsid w:val="00C21877"/>
    <w:rsid w:val="00C22A13"/>
    <w:rsid w:val="00C27FC1"/>
    <w:rsid w:val="00C30683"/>
    <w:rsid w:val="00C34EE8"/>
    <w:rsid w:val="00C35469"/>
    <w:rsid w:val="00C37E42"/>
    <w:rsid w:val="00C41272"/>
    <w:rsid w:val="00C461B3"/>
    <w:rsid w:val="00C55FF0"/>
    <w:rsid w:val="00C567AF"/>
    <w:rsid w:val="00C609A0"/>
    <w:rsid w:val="00C623D9"/>
    <w:rsid w:val="00C631B6"/>
    <w:rsid w:val="00C6523D"/>
    <w:rsid w:val="00C65A47"/>
    <w:rsid w:val="00C74953"/>
    <w:rsid w:val="00C761AD"/>
    <w:rsid w:val="00C762AA"/>
    <w:rsid w:val="00C8083F"/>
    <w:rsid w:val="00C854CC"/>
    <w:rsid w:val="00C86CD5"/>
    <w:rsid w:val="00C87D58"/>
    <w:rsid w:val="00C90478"/>
    <w:rsid w:val="00C91C72"/>
    <w:rsid w:val="00C9390E"/>
    <w:rsid w:val="00C93B30"/>
    <w:rsid w:val="00C94C38"/>
    <w:rsid w:val="00C9556B"/>
    <w:rsid w:val="00C95E26"/>
    <w:rsid w:val="00C960DA"/>
    <w:rsid w:val="00C965DD"/>
    <w:rsid w:val="00C97898"/>
    <w:rsid w:val="00CA3318"/>
    <w:rsid w:val="00CA3B2F"/>
    <w:rsid w:val="00CA3D79"/>
    <w:rsid w:val="00CA4396"/>
    <w:rsid w:val="00CB0A29"/>
    <w:rsid w:val="00CB7256"/>
    <w:rsid w:val="00CB77DF"/>
    <w:rsid w:val="00CB7CB2"/>
    <w:rsid w:val="00CC0CC0"/>
    <w:rsid w:val="00CC1C0A"/>
    <w:rsid w:val="00CC2D24"/>
    <w:rsid w:val="00CC3E9B"/>
    <w:rsid w:val="00CC6916"/>
    <w:rsid w:val="00CD0958"/>
    <w:rsid w:val="00CD0964"/>
    <w:rsid w:val="00CD0B2F"/>
    <w:rsid w:val="00CD1AF2"/>
    <w:rsid w:val="00CD1E16"/>
    <w:rsid w:val="00CD4798"/>
    <w:rsid w:val="00CD53EF"/>
    <w:rsid w:val="00CE0FB6"/>
    <w:rsid w:val="00CE46EC"/>
    <w:rsid w:val="00CE754B"/>
    <w:rsid w:val="00CF25F6"/>
    <w:rsid w:val="00CF73B5"/>
    <w:rsid w:val="00D0238D"/>
    <w:rsid w:val="00D03F52"/>
    <w:rsid w:val="00D05480"/>
    <w:rsid w:val="00D11F04"/>
    <w:rsid w:val="00D12C3C"/>
    <w:rsid w:val="00D16B8E"/>
    <w:rsid w:val="00D21B26"/>
    <w:rsid w:val="00D248DF"/>
    <w:rsid w:val="00D254E2"/>
    <w:rsid w:val="00D35DB4"/>
    <w:rsid w:val="00D368BF"/>
    <w:rsid w:val="00D417E9"/>
    <w:rsid w:val="00D41AB3"/>
    <w:rsid w:val="00D466FF"/>
    <w:rsid w:val="00D47799"/>
    <w:rsid w:val="00D502F9"/>
    <w:rsid w:val="00D505F1"/>
    <w:rsid w:val="00D53045"/>
    <w:rsid w:val="00D574A8"/>
    <w:rsid w:val="00D635BE"/>
    <w:rsid w:val="00D64205"/>
    <w:rsid w:val="00D6537A"/>
    <w:rsid w:val="00D65A01"/>
    <w:rsid w:val="00D705A8"/>
    <w:rsid w:val="00D728D8"/>
    <w:rsid w:val="00D73CB3"/>
    <w:rsid w:val="00D830FD"/>
    <w:rsid w:val="00D83A5F"/>
    <w:rsid w:val="00D84A96"/>
    <w:rsid w:val="00D85739"/>
    <w:rsid w:val="00D86BC3"/>
    <w:rsid w:val="00D8790C"/>
    <w:rsid w:val="00D916AF"/>
    <w:rsid w:val="00D9438A"/>
    <w:rsid w:val="00D95D5B"/>
    <w:rsid w:val="00DA1DFC"/>
    <w:rsid w:val="00DA296D"/>
    <w:rsid w:val="00DA44DD"/>
    <w:rsid w:val="00DA5426"/>
    <w:rsid w:val="00DA5FD6"/>
    <w:rsid w:val="00DA7039"/>
    <w:rsid w:val="00DA710C"/>
    <w:rsid w:val="00DA7FB4"/>
    <w:rsid w:val="00DB1A7A"/>
    <w:rsid w:val="00DB40DE"/>
    <w:rsid w:val="00DB44AE"/>
    <w:rsid w:val="00DB5DA1"/>
    <w:rsid w:val="00DC2616"/>
    <w:rsid w:val="00DC2B59"/>
    <w:rsid w:val="00DC47CD"/>
    <w:rsid w:val="00DC53E3"/>
    <w:rsid w:val="00DC5744"/>
    <w:rsid w:val="00DD001E"/>
    <w:rsid w:val="00DD0167"/>
    <w:rsid w:val="00DD06F0"/>
    <w:rsid w:val="00DD6482"/>
    <w:rsid w:val="00DE0B17"/>
    <w:rsid w:val="00DE14DD"/>
    <w:rsid w:val="00DE1EBC"/>
    <w:rsid w:val="00DE2E01"/>
    <w:rsid w:val="00DE75F7"/>
    <w:rsid w:val="00DE7C10"/>
    <w:rsid w:val="00DF1A83"/>
    <w:rsid w:val="00DF1C04"/>
    <w:rsid w:val="00DF2BD4"/>
    <w:rsid w:val="00DF598C"/>
    <w:rsid w:val="00DF7D9B"/>
    <w:rsid w:val="00E0013E"/>
    <w:rsid w:val="00E007BD"/>
    <w:rsid w:val="00E065D8"/>
    <w:rsid w:val="00E0750A"/>
    <w:rsid w:val="00E104CC"/>
    <w:rsid w:val="00E11536"/>
    <w:rsid w:val="00E115B4"/>
    <w:rsid w:val="00E12F82"/>
    <w:rsid w:val="00E163AC"/>
    <w:rsid w:val="00E174A4"/>
    <w:rsid w:val="00E2114D"/>
    <w:rsid w:val="00E2360C"/>
    <w:rsid w:val="00E24FD3"/>
    <w:rsid w:val="00E25184"/>
    <w:rsid w:val="00E27BD0"/>
    <w:rsid w:val="00E32B89"/>
    <w:rsid w:val="00E33ECD"/>
    <w:rsid w:val="00E3755E"/>
    <w:rsid w:val="00E378D4"/>
    <w:rsid w:val="00E41455"/>
    <w:rsid w:val="00E42F92"/>
    <w:rsid w:val="00E44576"/>
    <w:rsid w:val="00E46340"/>
    <w:rsid w:val="00E534F0"/>
    <w:rsid w:val="00E54852"/>
    <w:rsid w:val="00E54B7F"/>
    <w:rsid w:val="00E55348"/>
    <w:rsid w:val="00E55A51"/>
    <w:rsid w:val="00E635DF"/>
    <w:rsid w:val="00E63E9B"/>
    <w:rsid w:val="00E646B3"/>
    <w:rsid w:val="00E65EB3"/>
    <w:rsid w:val="00E66A3E"/>
    <w:rsid w:val="00E70253"/>
    <w:rsid w:val="00E7505A"/>
    <w:rsid w:val="00E84DB7"/>
    <w:rsid w:val="00E868BD"/>
    <w:rsid w:val="00E874DD"/>
    <w:rsid w:val="00E945D1"/>
    <w:rsid w:val="00E97433"/>
    <w:rsid w:val="00E9760D"/>
    <w:rsid w:val="00EA0FB2"/>
    <w:rsid w:val="00EA1164"/>
    <w:rsid w:val="00EA69BE"/>
    <w:rsid w:val="00EA7EFD"/>
    <w:rsid w:val="00EB0F35"/>
    <w:rsid w:val="00EB70FC"/>
    <w:rsid w:val="00EC0DCE"/>
    <w:rsid w:val="00EC3CCB"/>
    <w:rsid w:val="00EC580D"/>
    <w:rsid w:val="00ED0C06"/>
    <w:rsid w:val="00ED1CDF"/>
    <w:rsid w:val="00ED1DAD"/>
    <w:rsid w:val="00ED27ED"/>
    <w:rsid w:val="00ED3392"/>
    <w:rsid w:val="00ED37FB"/>
    <w:rsid w:val="00ED7889"/>
    <w:rsid w:val="00EE47A3"/>
    <w:rsid w:val="00EE5F06"/>
    <w:rsid w:val="00EF1CCB"/>
    <w:rsid w:val="00EF33EF"/>
    <w:rsid w:val="00F00991"/>
    <w:rsid w:val="00F00C57"/>
    <w:rsid w:val="00F017F8"/>
    <w:rsid w:val="00F01BCB"/>
    <w:rsid w:val="00F02342"/>
    <w:rsid w:val="00F0289F"/>
    <w:rsid w:val="00F02B61"/>
    <w:rsid w:val="00F03302"/>
    <w:rsid w:val="00F04B06"/>
    <w:rsid w:val="00F11C96"/>
    <w:rsid w:val="00F16174"/>
    <w:rsid w:val="00F1735F"/>
    <w:rsid w:val="00F203BB"/>
    <w:rsid w:val="00F2402C"/>
    <w:rsid w:val="00F241D1"/>
    <w:rsid w:val="00F2639E"/>
    <w:rsid w:val="00F36FE0"/>
    <w:rsid w:val="00F375B7"/>
    <w:rsid w:val="00F43288"/>
    <w:rsid w:val="00F533BD"/>
    <w:rsid w:val="00F53D07"/>
    <w:rsid w:val="00F54E3C"/>
    <w:rsid w:val="00F56EFA"/>
    <w:rsid w:val="00F617E8"/>
    <w:rsid w:val="00F63874"/>
    <w:rsid w:val="00F73CA7"/>
    <w:rsid w:val="00F77D3C"/>
    <w:rsid w:val="00F80AFC"/>
    <w:rsid w:val="00F82704"/>
    <w:rsid w:val="00F84076"/>
    <w:rsid w:val="00F85EF1"/>
    <w:rsid w:val="00F8791A"/>
    <w:rsid w:val="00F9115E"/>
    <w:rsid w:val="00F91540"/>
    <w:rsid w:val="00F92D0D"/>
    <w:rsid w:val="00F93521"/>
    <w:rsid w:val="00F9407C"/>
    <w:rsid w:val="00F960DA"/>
    <w:rsid w:val="00FA0F92"/>
    <w:rsid w:val="00FA1F28"/>
    <w:rsid w:val="00FA25CA"/>
    <w:rsid w:val="00FA2A95"/>
    <w:rsid w:val="00FA3029"/>
    <w:rsid w:val="00FA5A0A"/>
    <w:rsid w:val="00FA5DED"/>
    <w:rsid w:val="00FA60D7"/>
    <w:rsid w:val="00FA78AC"/>
    <w:rsid w:val="00FA7A96"/>
    <w:rsid w:val="00FA7CC3"/>
    <w:rsid w:val="00FB4508"/>
    <w:rsid w:val="00FB48B8"/>
    <w:rsid w:val="00FB4D7A"/>
    <w:rsid w:val="00FB5981"/>
    <w:rsid w:val="00FB66F8"/>
    <w:rsid w:val="00FB6CFA"/>
    <w:rsid w:val="00FC0FFB"/>
    <w:rsid w:val="00FC17CA"/>
    <w:rsid w:val="00FC7A25"/>
    <w:rsid w:val="00FD4AFD"/>
    <w:rsid w:val="00FD7D03"/>
    <w:rsid w:val="00FE09E1"/>
    <w:rsid w:val="00FE3C25"/>
    <w:rsid w:val="00FE507F"/>
    <w:rsid w:val="00FE7FB4"/>
    <w:rsid w:val="00FF30D8"/>
    <w:rsid w:val="00FF5FF1"/>
    <w:rsid w:val="00FF663C"/>
    <w:rsid w:val="00FF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1343D"/>
  <w15:docId w15:val="{78EBA1D4-06E2-4FA2-903A-FBD25EA01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46570"/>
  </w:style>
  <w:style w:type="paragraph" w:styleId="Nadpis1">
    <w:name w:val="heading 1"/>
    <w:basedOn w:val="Normln"/>
    <w:next w:val="Normln"/>
    <w:link w:val="Nadpis1Char"/>
    <w:uiPriority w:val="9"/>
    <w:qFormat/>
    <w:rsid w:val="002165BC"/>
    <w:pPr>
      <w:keepNext/>
      <w:keepLines/>
      <w:numPr>
        <w:numId w:val="13"/>
      </w:numPr>
      <w:spacing w:before="480" w:after="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6"/>
      <w:szCs w:val="2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F3EA3"/>
    <w:pPr>
      <w:keepNext/>
      <w:keepLines/>
      <w:numPr>
        <w:ilvl w:val="1"/>
        <w:numId w:val="13"/>
      </w:numPr>
      <w:spacing w:before="300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05935"/>
    <w:pPr>
      <w:keepNext/>
      <w:keepLines/>
      <w:spacing w:before="3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05935"/>
    <w:pPr>
      <w:keepNext/>
      <w:keepLines/>
      <w:spacing w:before="3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25E91"/>
    <w:pPr>
      <w:keepNext/>
      <w:keepLines/>
      <w:spacing w:before="200" w:after="0"/>
      <w:ind w:left="1008" w:hanging="1008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25E91"/>
    <w:pPr>
      <w:keepNext/>
      <w:keepLines/>
      <w:spacing w:before="200" w:after="0"/>
      <w:ind w:left="1152" w:hanging="1152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25E91"/>
    <w:pPr>
      <w:keepNext/>
      <w:keepLines/>
      <w:spacing w:before="200" w:after="0"/>
      <w:ind w:left="1296" w:hanging="1296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25E91"/>
    <w:pPr>
      <w:keepNext/>
      <w:keepLines/>
      <w:spacing w:before="200" w:after="0"/>
      <w:ind w:left="1440" w:hanging="1440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25E91"/>
    <w:pPr>
      <w:keepNext/>
      <w:keepLines/>
      <w:spacing w:before="200" w:after="0"/>
      <w:ind w:left="1584" w:hanging="1584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165BC"/>
    <w:rPr>
      <w:rFonts w:asciiTheme="majorHAnsi" w:eastAsiaTheme="majorEastAsia" w:hAnsiTheme="majorHAnsi" w:cstheme="majorBidi"/>
      <w:b/>
      <w:bCs/>
      <w:color w:val="365F91" w:themeColor="accent1" w:themeShade="BF"/>
      <w:sz w:val="26"/>
      <w:szCs w:val="26"/>
    </w:rPr>
  </w:style>
  <w:style w:type="character" w:styleId="Odkazintenzivn">
    <w:name w:val="Intense Reference"/>
    <w:basedOn w:val="Standardnpsmoodstavce"/>
    <w:uiPriority w:val="32"/>
    <w:qFormat/>
    <w:rsid w:val="00C97B51"/>
    <w:rPr>
      <w:b/>
      <w:bCs/>
      <w:smallCaps/>
      <w:color w:val="C0504D" w:themeColor="accent2"/>
      <w:spacing w:val="5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7F3EA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Odstavecseseznamem">
    <w:name w:val="List Paragraph"/>
    <w:aliases w:val="Nad,Odstavec cíl se seznamem,Odstavec se seznamem5,Dot pt,Indicator Text,LISTA,List Paragraph Char Char Char,List Paragraph à moi,List Paragraph1,Listaszerű bekezdés1,Listaszerű bekezdés2,No Spacing1,Numbered Para 1,Seznam bodů"/>
    <w:basedOn w:val="Normln"/>
    <w:link w:val="OdstavecseseznamemChar"/>
    <w:uiPriority w:val="34"/>
    <w:qFormat/>
    <w:rsid w:val="00D70971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7B5906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CD0964"/>
    <w:pPr>
      <w:tabs>
        <w:tab w:val="left" w:pos="440"/>
        <w:tab w:val="right" w:leader="dot" w:pos="9062"/>
      </w:tabs>
      <w:spacing w:after="100"/>
    </w:pPr>
    <w:rPr>
      <w:rFonts w:ascii="Segoe UI" w:hAnsi="Segoe UI" w:cs="Segoe UI"/>
      <w:b/>
      <w:noProof/>
    </w:rPr>
  </w:style>
  <w:style w:type="character" w:styleId="Hypertextovodkaz">
    <w:name w:val="Hyperlink"/>
    <w:basedOn w:val="Standardnpsmoodstavce"/>
    <w:uiPriority w:val="99"/>
    <w:unhideWhenUsed/>
    <w:rsid w:val="007B5906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59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5906"/>
    <w:rPr>
      <w:rFonts w:ascii="Tahoma" w:hAnsi="Tahoma" w:cs="Tahoma"/>
      <w:sz w:val="16"/>
      <w:szCs w:val="16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1735F"/>
    <w:pPr>
      <w:tabs>
        <w:tab w:val="left" w:pos="880"/>
        <w:tab w:val="right" w:leader="dot" w:pos="9062"/>
      </w:tabs>
      <w:spacing w:after="100"/>
      <w:ind w:left="220"/>
    </w:pPr>
    <w:rPr>
      <w:rFonts w:eastAsiaTheme="minorEastAsia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7B5906"/>
    <w:pPr>
      <w:spacing w:after="100"/>
      <w:ind w:left="440"/>
    </w:pPr>
    <w:rPr>
      <w:rFonts w:eastAsiaTheme="minorEastAsia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17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7CFB"/>
  </w:style>
  <w:style w:type="paragraph" w:styleId="Zpat">
    <w:name w:val="footer"/>
    <w:basedOn w:val="Normln"/>
    <w:link w:val="ZpatChar"/>
    <w:uiPriority w:val="99"/>
    <w:unhideWhenUsed/>
    <w:rsid w:val="00817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7CFB"/>
  </w:style>
  <w:style w:type="character" w:customStyle="1" w:styleId="Nadpis3Char">
    <w:name w:val="Nadpis 3 Char"/>
    <w:basedOn w:val="Standardnpsmoodstavce"/>
    <w:link w:val="Nadpis3"/>
    <w:uiPriority w:val="9"/>
    <w:rsid w:val="00E0593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kaznakoment">
    <w:name w:val="annotation reference"/>
    <w:uiPriority w:val="99"/>
    <w:semiHidden/>
    <w:rsid w:val="000F7ED4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F7ED4"/>
    <w:pPr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F7ED4"/>
    <w:rPr>
      <w:rFonts w:ascii="Times New Roman" w:eastAsia="Times New Roman" w:hAnsi="Times New Roman" w:cs="Times New Roman"/>
      <w:sz w:val="20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0F7E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qFormat/>
    <w:rsid w:val="000F7ED4"/>
    <w:pPr>
      <w:ind w:left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Mkatabulky">
    <w:name w:val="Table Grid"/>
    <w:basedOn w:val="Normlntabulka"/>
    <w:uiPriority w:val="59"/>
    <w:rsid w:val="000F7E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35"/>
    <w:unhideWhenUsed/>
    <w:qFormat/>
    <w:rsid w:val="00076E1B"/>
    <w:pPr>
      <w:spacing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OdstavecseseznamemChar">
    <w:name w:val="Odstavec se seznamem Char"/>
    <w:aliases w:val="Nad Char,Odstavec cíl se seznamem Char,Odstavec se seznamem5 Char,Dot pt Char,Indicator Text Char,LISTA Char,List Paragraph Char Char Char Char,List Paragraph à moi Char,List Paragraph1 Char,Listaszerű bekezdés1 Char"/>
    <w:basedOn w:val="Standardnpsmoodstavce"/>
    <w:link w:val="Odstavecseseznamem"/>
    <w:uiPriority w:val="34"/>
    <w:qFormat/>
    <w:locked/>
    <w:rsid w:val="00312943"/>
  </w:style>
  <w:style w:type="paragraph" w:customStyle="1" w:styleId="OM-nadpis1">
    <w:name w:val="OM - nadpis 1"/>
    <w:basedOn w:val="Normln"/>
    <w:next w:val="Normln"/>
    <w:uiPriority w:val="99"/>
    <w:qFormat/>
    <w:rsid w:val="00312943"/>
    <w:pPr>
      <w:pageBreakBefore/>
      <w:numPr>
        <w:numId w:val="2"/>
      </w:numPr>
      <w:spacing w:before="360" w:after="360" w:line="240" w:lineRule="auto"/>
    </w:pPr>
    <w:rPr>
      <w:rFonts w:ascii="Arial" w:hAnsi="Arial" w:cs="Arial"/>
      <w:b/>
      <w:sz w:val="24"/>
      <w:szCs w:val="20"/>
    </w:rPr>
  </w:style>
  <w:style w:type="paragraph" w:customStyle="1" w:styleId="OM-nadpis2">
    <w:name w:val="OM - nadpis 2"/>
    <w:basedOn w:val="Normln"/>
    <w:next w:val="Normln"/>
    <w:uiPriority w:val="99"/>
    <w:qFormat/>
    <w:rsid w:val="00312943"/>
    <w:pPr>
      <w:numPr>
        <w:ilvl w:val="1"/>
        <w:numId w:val="2"/>
      </w:numPr>
      <w:spacing w:before="240" w:after="240" w:line="240" w:lineRule="auto"/>
      <w:jc w:val="both"/>
    </w:pPr>
    <w:rPr>
      <w:rFonts w:ascii="Arial" w:hAnsi="Arial" w:cs="Arial"/>
      <w:b/>
      <w:szCs w:val="20"/>
    </w:rPr>
  </w:style>
  <w:style w:type="paragraph" w:customStyle="1" w:styleId="OM-nadpis4">
    <w:name w:val="OM - nadpis 4"/>
    <w:basedOn w:val="Normln"/>
    <w:next w:val="Normln"/>
    <w:uiPriority w:val="99"/>
    <w:qFormat/>
    <w:rsid w:val="00312943"/>
    <w:pPr>
      <w:numPr>
        <w:ilvl w:val="3"/>
        <w:numId w:val="2"/>
      </w:numPr>
      <w:spacing w:after="120" w:line="240" w:lineRule="auto"/>
      <w:jc w:val="both"/>
      <w:outlineLvl w:val="3"/>
    </w:pPr>
    <w:rPr>
      <w:rFonts w:ascii="Arial" w:hAnsi="Arial" w:cs="Arial"/>
      <w:b/>
      <w:sz w:val="20"/>
      <w:szCs w:val="20"/>
    </w:rPr>
  </w:style>
  <w:style w:type="paragraph" w:customStyle="1" w:styleId="OM-napdis3">
    <w:name w:val="OM - napdis 3"/>
    <w:basedOn w:val="Normln"/>
    <w:next w:val="Normln"/>
    <w:uiPriority w:val="99"/>
    <w:qFormat/>
    <w:rsid w:val="00312943"/>
    <w:pPr>
      <w:numPr>
        <w:ilvl w:val="2"/>
        <w:numId w:val="2"/>
      </w:numPr>
      <w:spacing w:before="120" w:after="120" w:line="240" w:lineRule="auto"/>
      <w:jc w:val="both"/>
    </w:pPr>
    <w:rPr>
      <w:rFonts w:ascii="Arial" w:hAnsi="Arial" w:cs="Arial"/>
      <w:b/>
      <w:i/>
      <w:sz w:val="20"/>
      <w:szCs w:val="20"/>
    </w:rPr>
  </w:style>
  <w:style w:type="paragraph" w:customStyle="1" w:styleId="OMPlohy1">
    <w:name w:val="OM_Přílohy1"/>
    <w:basedOn w:val="Normln"/>
    <w:next w:val="Normln"/>
    <w:qFormat/>
    <w:rsid w:val="00312943"/>
    <w:pPr>
      <w:numPr>
        <w:numId w:val="1"/>
      </w:numPr>
      <w:spacing w:after="120" w:line="240" w:lineRule="auto"/>
      <w:jc w:val="both"/>
    </w:pPr>
    <w:rPr>
      <w:rFonts w:ascii="Arial" w:hAnsi="Arial"/>
      <w:sz w:val="24"/>
      <w:szCs w:val="20"/>
    </w:rPr>
  </w:style>
  <w:style w:type="paragraph" w:customStyle="1" w:styleId="OMPlohy11">
    <w:name w:val="OM_Přílohy1.1"/>
    <w:basedOn w:val="Normln"/>
    <w:next w:val="Normln"/>
    <w:qFormat/>
    <w:rsid w:val="00312943"/>
    <w:pPr>
      <w:numPr>
        <w:ilvl w:val="1"/>
        <w:numId w:val="1"/>
      </w:numPr>
      <w:spacing w:before="240" w:after="240" w:line="240" w:lineRule="auto"/>
      <w:ind w:left="714" w:hanging="357"/>
      <w:jc w:val="both"/>
    </w:pPr>
    <w:rPr>
      <w:rFonts w:ascii="Arial" w:hAnsi="Arial"/>
      <w:szCs w:val="20"/>
    </w:rPr>
  </w:style>
  <w:style w:type="paragraph" w:customStyle="1" w:styleId="OM-nadpis5">
    <w:name w:val="OM - nadpis 5"/>
    <w:basedOn w:val="Normln"/>
    <w:next w:val="Normln"/>
    <w:link w:val="OM-nadpis5Char"/>
    <w:uiPriority w:val="99"/>
    <w:qFormat/>
    <w:rsid w:val="00312943"/>
    <w:pPr>
      <w:numPr>
        <w:ilvl w:val="4"/>
        <w:numId w:val="2"/>
      </w:numPr>
      <w:spacing w:after="120" w:line="240" w:lineRule="auto"/>
      <w:jc w:val="both"/>
    </w:pPr>
    <w:rPr>
      <w:rFonts w:ascii="Arial" w:hAnsi="Arial"/>
      <w:i/>
      <w:sz w:val="20"/>
      <w:szCs w:val="20"/>
    </w:rPr>
  </w:style>
  <w:style w:type="character" w:customStyle="1" w:styleId="OM-nadpis5Char">
    <w:name w:val="OM - nadpis 5 Char"/>
    <w:basedOn w:val="Standardnpsmoodstavce"/>
    <w:link w:val="OM-nadpis5"/>
    <w:uiPriority w:val="99"/>
    <w:rsid w:val="00312943"/>
    <w:rPr>
      <w:rFonts w:ascii="Arial" w:hAnsi="Arial"/>
      <w:i/>
      <w:sz w:val="20"/>
      <w:szCs w:val="20"/>
    </w:rPr>
  </w:style>
  <w:style w:type="paragraph" w:customStyle="1" w:styleId="OMPlohy111">
    <w:name w:val="OM_Přílohy1.1.1"/>
    <w:basedOn w:val="Normln"/>
    <w:next w:val="Normln"/>
    <w:qFormat/>
    <w:rsid w:val="00312943"/>
    <w:pPr>
      <w:numPr>
        <w:ilvl w:val="2"/>
        <w:numId w:val="1"/>
      </w:numPr>
      <w:spacing w:after="120" w:line="240" w:lineRule="auto"/>
      <w:jc w:val="both"/>
    </w:pPr>
    <w:rPr>
      <w:rFonts w:ascii="Arial" w:hAnsi="Arial"/>
      <w:b/>
      <w:sz w:val="20"/>
      <w:szCs w:val="20"/>
    </w:rPr>
  </w:style>
  <w:style w:type="paragraph" w:customStyle="1" w:styleId="OMPlohy1111">
    <w:name w:val="OM_Přílohy1.1.1.1"/>
    <w:basedOn w:val="Normln"/>
    <w:next w:val="Normln"/>
    <w:qFormat/>
    <w:rsid w:val="00312943"/>
    <w:pPr>
      <w:numPr>
        <w:ilvl w:val="3"/>
        <w:numId w:val="1"/>
      </w:numPr>
      <w:spacing w:after="120" w:line="240" w:lineRule="auto"/>
      <w:jc w:val="both"/>
    </w:pPr>
    <w:rPr>
      <w:rFonts w:ascii="Arial" w:hAnsi="Arial"/>
      <w:b/>
      <w:i/>
      <w:sz w:val="20"/>
      <w:szCs w:val="20"/>
    </w:rPr>
  </w:style>
  <w:style w:type="paragraph" w:customStyle="1" w:styleId="OM-nadpis6">
    <w:name w:val="OM - nadpis 6"/>
    <w:basedOn w:val="Normln"/>
    <w:next w:val="Normln"/>
    <w:uiPriority w:val="99"/>
    <w:qFormat/>
    <w:rsid w:val="00312943"/>
    <w:pPr>
      <w:numPr>
        <w:ilvl w:val="5"/>
        <w:numId w:val="2"/>
      </w:numPr>
      <w:spacing w:after="120" w:line="240" w:lineRule="auto"/>
      <w:jc w:val="both"/>
    </w:pPr>
    <w:rPr>
      <w:rFonts w:ascii="Arial" w:hAnsi="Arial"/>
      <w:sz w:val="20"/>
      <w:szCs w:val="20"/>
    </w:rPr>
  </w:style>
  <w:style w:type="character" w:customStyle="1" w:styleId="st">
    <w:name w:val="st"/>
    <w:basedOn w:val="Standardnpsmoodstavce"/>
    <w:rsid w:val="00992B8C"/>
  </w:style>
  <w:style w:type="paragraph" w:styleId="Normlnweb">
    <w:name w:val="Normal (Web)"/>
    <w:basedOn w:val="Normln"/>
    <w:uiPriority w:val="99"/>
    <w:unhideWhenUsed/>
    <w:rsid w:val="00992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0593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1slolnku">
    <w:name w:val="1 Číslo článku"/>
    <w:next w:val="Normln"/>
    <w:uiPriority w:val="99"/>
    <w:rsid w:val="00013F8F"/>
    <w:pPr>
      <w:keepNext/>
      <w:numPr>
        <w:numId w:val="3"/>
      </w:numPr>
      <w:suppressAutoHyphens/>
      <w:spacing w:before="360" w:after="0" w:line="240" w:lineRule="auto"/>
      <w:jc w:val="center"/>
    </w:pPr>
    <w:rPr>
      <w:rFonts w:ascii="Times New Roman" w:eastAsiaTheme="minorEastAsia" w:hAnsi="Times New Roman" w:cs="Times New Roman"/>
      <w:b/>
      <w:bCs/>
      <w:sz w:val="28"/>
      <w:szCs w:val="28"/>
      <w:u w:val="single"/>
      <w:lang w:eastAsia="cs-CZ"/>
    </w:rPr>
  </w:style>
  <w:style w:type="paragraph" w:customStyle="1" w:styleId="3Textodstavce">
    <w:name w:val="3 Text odstavce"/>
    <w:uiPriority w:val="99"/>
    <w:rsid w:val="00013F8F"/>
    <w:pPr>
      <w:numPr>
        <w:ilvl w:val="1"/>
        <w:numId w:val="3"/>
      </w:numPr>
      <w:suppressAutoHyphens/>
      <w:spacing w:before="120"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customStyle="1" w:styleId="4Textbodu">
    <w:name w:val="4 Text bodu"/>
    <w:uiPriority w:val="99"/>
    <w:rsid w:val="00013F8F"/>
    <w:pPr>
      <w:numPr>
        <w:ilvl w:val="2"/>
        <w:numId w:val="3"/>
      </w:numPr>
      <w:suppressAutoHyphens/>
      <w:spacing w:before="60"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customStyle="1" w:styleId="5Textpsmena">
    <w:name w:val="5 Text písmena"/>
    <w:basedOn w:val="Normln"/>
    <w:uiPriority w:val="99"/>
    <w:rsid w:val="00013F8F"/>
    <w:pPr>
      <w:numPr>
        <w:ilvl w:val="3"/>
        <w:numId w:val="3"/>
      </w:numPr>
      <w:suppressAutoHyphens/>
      <w:spacing w:before="60" w:after="0" w:line="240" w:lineRule="auto"/>
      <w:ind w:left="1417" w:hanging="425"/>
      <w:jc w:val="both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6E0AA7"/>
    <w:rPr>
      <w:color w:val="800080" w:themeColor="followedHyperlink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129DD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B129DD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B129DD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B129DD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B129DD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B129DD"/>
    <w:pPr>
      <w:spacing w:after="100"/>
      <w:ind w:left="1760"/>
    </w:pPr>
    <w:rPr>
      <w:rFonts w:eastAsiaTheme="minorEastAsia"/>
      <w:lang w:eastAsia="cs-CZ"/>
    </w:rPr>
  </w:style>
  <w:style w:type="paragraph" w:styleId="Bezmezer">
    <w:name w:val="No Spacing"/>
    <w:uiPriority w:val="1"/>
    <w:qFormat/>
    <w:rsid w:val="00FF774F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774F"/>
    <w:pPr>
      <w:jc w:val="left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774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F774F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F774F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FF774F"/>
    <w:rPr>
      <w:vertAlign w:val="superscript"/>
    </w:rPr>
  </w:style>
  <w:style w:type="paragraph" w:styleId="Textpoznpodarou">
    <w:name w:val="footnote text"/>
    <w:aliases w:val="Footnote,Podrozdzia3,Podrozdział,Schriftart: 10 pt,Schriftart: 8 pt,Schriftart: 9 pt,pozn. pod čarou,Boston 10,Char Char Char1,Char1,Font: Geneva 9,Fußnotentextf,Geneva 9,Text pozn. pod čarou1,Text poznámky pod čiarou 007,f,o"/>
    <w:basedOn w:val="Normln"/>
    <w:link w:val="TextpoznpodarouChar"/>
    <w:uiPriority w:val="99"/>
    <w:unhideWhenUsed/>
    <w:qFormat/>
    <w:rsid w:val="00FF774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Footnote Char,Podrozdzia3 Char,Podrozdział Char,Schriftart: 10 pt Char,Schriftart: 8 pt Char,Schriftart: 9 pt Char,pozn. pod čarou Char,Boston 10 Char,Char Char Char1 Char,Char1 Char,Font: Geneva 9 Char,Fußnotentextf Char"/>
    <w:basedOn w:val="Standardnpsmoodstavce"/>
    <w:link w:val="Textpoznpodarou"/>
    <w:uiPriority w:val="99"/>
    <w:qFormat/>
    <w:rsid w:val="00FF774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FF774F"/>
    <w:rPr>
      <w:vertAlign w:val="superscript"/>
    </w:rPr>
  </w:style>
  <w:style w:type="paragraph" w:styleId="Revize">
    <w:name w:val="Revision"/>
    <w:hidden/>
    <w:uiPriority w:val="99"/>
    <w:semiHidden/>
    <w:rsid w:val="00FF774F"/>
    <w:pPr>
      <w:spacing w:after="0" w:line="240" w:lineRule="auto"/>
    </w:pPr>
  </w:style>
  <w:style w:type="character" w:styleId="Zdraznn">
    <w:name w:val="Emphasis"/>
    <w:basedOn w:val="Standardnpsmoodstavce"/>
    <w:uiPriority w:val="20"/>
    <w:qFormat/>
    <w:rsid w:val="007D4D78"/>
    <w:rPr>
      <w:i/>
      <w:iCs/>
    </w:rPr>
  </w:style>
  <w:style w:type="paragraph" w:customStyle="1" w:styleId="Odrkybod">
    <w:name w:val="Odrážky_bod"/>
    <w:basedOn w:val="Odstavecseseznamem"/>
    <w:link w:val="OdrkybodChar"/>
    <w:uiPriority w:val="99"/>
    <w:qFormat/>
    <w:rsid w:val="00761FBC"/>
    <w:pPr>
      <w:numPr>
        <w:numId w:val="4"/>
      </w:numPr>
      <w:spacing w:before="120" w:after="120" w:line="360" w:lineRule="auto"/>
      <w:jc w:val="both"/>
    </w:pPr>
    <w:rPr>
      <w:rFonts w:ascii="Arial" w:hAnsi="Arial" w:cs="Arial"/>
      <w:sz w:val="20"/>
      <w:szCs w:val="20"/>
    </w:rPr>
  </w:style>
  <w:style w:type="character" w:customStyle="1" w:styleId="OdrkybodChar">
    <w:name w:val="Odrážky_bod Char"/>
    <w:basedOn w:val="OdstavecseseznamemChar"/>
    <w:link w:val="Odrkybod"/>
    <w:uiPriority w:val="99"/>
    <w:qFormat/>
    <w:rsid w:val="00761FBC"/>
    <w:rPr>
      <w:rFonts w:ascii="Arial" w:hAnsi="Arial" w:cs="Arial"/>
      <w:sz w:val="20"/>
      <w:szCs w:val="20"/>
    </w:rPr>
  </w:style>
  <w:style w:type="paragraph" w:customStyle="1" w:styleId="Odrkykrouek">
    <w:name w:val="Odrážky_kroužek"/>
    <w:basedOn w:val="Odrkybod"/>
    <w:link w:val="OdrkykrouekChar"/>
    <w:uiPriority w:val="99"/>
    <w:qFormat/>
    <w:rsid w:val="00761FBC"/>
    <w:pPr>
      <w:numPr>
        <w:numId w:val="0"/>
      </w:numPr>
    </w:pPr>
  </w:style>
  <w:style w:type="paragraph" w:customStyle="1" w:styleId="Odrkya">
    <w:name w:val="Odrážky_a)"/>
    <w:basedOn w:val="Odstavecseseznamem"/>
    <w:next w:val="Normln"/>
    <w:link w:val="OdrkyaChar"/>
    <w:qFormat/>
    <w:rsid w:val="00EF303A"/>
    <w:pPr>
      <w:numPr>
        <w:numId w:val="5"/>
      </w:numPr>
      <w:spacing w:before="120" w:after="120" w:line="360" w:lineRule="auto"/>
      <w:jc w:val="both"/>
    </w:pPr>
    <w:rPr>
      <w:rFonts w:ascii="Arial" w:hAnsi="Arial" w:cs="Arial"/>
      <w:sz w:val="20"/>
      <w:szCs w:val="20"/>
    </w:rPr>
  </w:style>
  <w:style w:type="character" w:customStyle="1" w:styleId="OdrkyaChar">
    <w:name w:val="Odrážky_a) Char"/>
    <w:basedOn w:val="OdstavecseseznamemChar"/>
    <w:link w:val="Odrkya"/>
    <w:rsid w:val="00EF303A"/>
    <w:rPr>
      <w:rFonts w:ascii="Arial" w:hAnsi="Arial" w:cs="Arial"/>
      <w:sz w:val="20"/>
      <w:szCs w:val="20"/>
    </w:rPr>
  </w:style>
  <w:style w:type="paragraph" w:customStyle="1" w:styleId="Default">
    <w:name w:val="Default"/>
    <w:rsid w:val="00C65C1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xtA">
    <w:name w:val="Text A"/>
    <w:rsid w:val="00C65C1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u w:color="000000"/>
      <w:bdr w:val="nil"/>
      <w:lang w:eastAsia="cs-CZ"/>
    </w:rPr>
  </w:style>
  <w:style w:type="numbering" w:customStyle="1" w:styleId="List0">
    <w:name w:val="List 0"/>
    <w:basedOn w:val="Bezseznamu"/>
    <w:rsid w:val="00C65C1E"/>
    <w:pPr>
      <w:numPr>
        <w:numId w:val="6"/>
      </w:numPr>
    </w:pPr>
  </w:style>
  <w:style w:type="numbering" w:customStyle="1" w:styleId="List1">
    <w:name w:val="List 1"/>
    <w:basedOn w:val="Bezseznamu"/>
    <w:rsid w:val="00C65C1E"/>
    <w:pPr>
      <w:numPr>
        <w:numId w:val="7"/>
      </w:numPr>
    </w:pPr>
  </w:style>
  <w:style w:type="character" w:customStyle="1" w:styleId="OdrkykrouekChar">
    <w:name w:val="Odrážky_kroužek Char"/>
    <w:basedOn w:val="OdrkybodChar"/>
    <w:link w:val="Odrkykrouek"/>
    <w:uiPriority w:val="99"/>
    <w:rsid w:val="00C65C1E"/>
    <w:rPr>
      <w:rFonts w:ascii="Arial" w:hAnsi="Arial" w:cs="Arial"/>
      <w:sz w:val="20"/>
      <w:szCs w:val="20"/>
    </w:rPr>
  </w:style>
  <w:style w:type="paragraph" w:customStyle="1" w:styleId="VchozA">
    <w:name w:val="Výchozí A"/>
    <w:rsid w:val="00E6336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u w:color="000000"/>
      <w:bdr w:val="nil"/>
      <w:lang w:eastAsia="cs-CZ"/>
    </w:rPr>
  </w:style>
  <w:style w:type="paragraph" w:customStyle="1" w:styleId="Odrky10">
    <w:name w:val="Odrážky_1)_0ř"/>
    <w:basedOn w:val="Normln"/>
    <w:next w:val="Normln"/>
    <w:link w:val="Odrky10Char"/>
    <w:qFormat/>
    <w:rsid w:val="004E49D1"/>
    <w:pPr>
      <w:numPr>
        <w:numId w:val="8"/>
      </w:numPr>
      <w:tabs>
        <w:tab w:val="num" w:pos="360"/>
      </w:tabs>
      <w:spacing w:before="120" w:after="120" w:line="240" w:lineRule="auto"/>
      <w:ind w:left="720"/>
      <w:jc w:val="both"/>
    </w:pPr>
    <w:rPr>
      <w:rFonts w:ascii="Arial" w:hAnsi="Arial" w:cs="Arial"/>
      <w:sz w:val="20"/>
      <w:szCs w:val="20"/>
    </w:rPr>
  </w:style>
  <w:style w:type="character" w:customStyle="1" w:styleId="Odrky10Char">
    <w:name w:val="Odrážky_1)_0ř Char"/>
    <w:basedOn w:val="Standardnpsmoodstavce"/>
    <w:link w:val="Odrky10"/>
    <w:rsid w:val="004E49D1"/>
    <w:rPr>
      <w:rFonts w:ascii="Arial" w:hAnsi="Arial" w:cs="Arial"/>
      <w:sz w:val="20"/>
      <w:szCs w:val="20"/>
    </w:rPr>
  </w:style>
  <w:style w:type="paragraph" w:customStyle="1" w:styleId="CharChar1">
    <w:name w:val="Char Char1"/>
    <w:basedOn w:val="Normln"/>
    <w:rsid w:val="00FE4DE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Odrky1">
    <w:name w:val="Odrážky_1)"/>
    <w:basedOn w:val="Odrkya"/>
    <w:qFormat/>
    <w:rsid w:val="00BD3F44"/>
    <w:pPr>
      <w:numPr>
        <w:numId w:val="10"/>
      </w:numPr>
      <w:spacing w:line="276" w:lineRule="auto"/>
    </w:pPr>
    <w:rPr>
      <w:rFonts w:asciiTheme="majorHAnsi" w:hAnsiTheme="majorHAnsi"/>
      <w:sz w:val="22"/>
      <w:szCs w:val="22"/>
    </w:rPr>
  </w:style>
  <w:style w:type="paragraph" w:customStyle="1" w:styleId="OdrkyI">
    <w:name w:val="Odrážky_I."/>
    <w:basedOn w:val="Odstavecseseznamem"/>
    <w:qFormat/>
    <w:rsid w:val="00800F50"/>
    <w:pPr>
      <w:numPr>
        <w:numId w:val="9"/>
      </w:numPr>
      <w:spacing w:before="120" w:after="120"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CM4">
    <w:name w:val="CM4"/>
    <w:basedOn w:val="Default"/>
    <w:next w:val="Default"/>
    <w:uiPriority w:val="99"/>
    <w:rsid w:val="00593478"/>
    <w:rPr>
      <w:rFonts w:ascii="EUAlbertina" w:hAnsi="EUAlbertina" w:cstheme="minorBidi"/>
      <w:color w:val="auto"/>
    </w:rPr>
  </w:style>
  <w:style w:type="paragraph" w:customStyle="1" w:styleId="CharChar10">
    <w:name w:val="Char Char1_0"/>
    <w:basedOn w:val="Normln"/>
    <w:rsid w:val="00687E2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h1a">
    <w:name w:val="h1a"/>
    <w:basedOn w:val="Standardnpsmoodstavce"/>
    <w:rsid w:val="00B65787"/>
  </w:style>
  <w:style w:type="paragraph" w:customStyle="1" w:styleId="TextZP">
    <w:name w:val="Text ZP"/>
    <w:basedOn w:val="Odrkybod"/>
    <w:link w:val="TextZPChar"/>
    <w:qFormat/>
    <w:rsid w:val="00B67F1A"/>
    <w:pPr>
      <w:numPr>
        <w:numId w:val="0"/>
      </w:numPr>
      <w:spacing w:before="0" w:line="276" w:lineRule="auto"/>
      <w:contextualSpacing w:val="0"/>
    </w:pPr>
    <w:rPr>
      <w:rFonts w:ascii="Segoe UI" w:hAnsi="Segoe UI" w:cs="Segoe UI"/>
      <w:color w:val="262626" w:themeColor="text1" w:themeTint="D9"/>
    </w:rPr>
  </w:style>
  <w:style w:type="character" w:customStyle="1" w:styleId="TextZPChar">
    <w:name w:val="Text ZP Char"/>
    <w:basedOn w:val="OdrkybodChar"/>
    <w:link w:val="TextZP"/>
    <w:rsid w:val="00B67F1A"/>
    <w:rPr>
      <w:rFonts w:ascii="Segoe UI" w:hAnsi="Segoe UI" w:cs="Segoe UI"/>
      <w:color w:val="262626" w:themeColor="text1" w:themeTint="D9"/>
      <w:sz w:val="20"/>
      <w:szCs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56EEF"/>
    <w:rPr>
      <w:color w:val="605E5C"/>
      <w:shd w:val="clear" w:color="auto" w:fill="E1DFDD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25E91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25E91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25E91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25E9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25E9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4C1C94"/>
    <w:rPr>
      <w:color w:val="605E5C"/>
      <w:shd w:val="clear" w:color="auto" w:fill="E1DFDD"/>
    </w:rPr>
  </w:style>
  <w:style w:type="character" w:customStyle="1" w:styleId="fontstyle01">
    <w:name w:val="fontstyle01"/>
    <w:basedOn w:val="Standardnpsmoodstavce"/>
    <w:rsid w:val="00C965DD"/>
    <w:rPr>
      <w:rFonts w:ascii="SegoeUI" w:hAnsi="SegoeUI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5A0723"/>
    <w:rPr>
      <w:color w:val="605E5C"/>
      <w:shd w:val="clear" w:color="auto" w:fill="E1DFDD"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AB28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5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narodniprogramzp.cz/nabidka-dotaci/detail-vyzvy/?id=70" TargetMode="External"/><Relationship Id="rId18" Type="http://schemas.openxmlformats.org/officeDocument/2006/relationships/hyperlink" Target="https://www.narodniprogramzp.cz/nabidka-dotaci/detail-vyzvy/?id=70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publicita@sfzp.cz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narodniprogramzp.cz/nabidka-dotaci/detail-vyzvy/?id=60" TargetMode="External"/><Relationship Id="rId17" Type="http://schemas.openxmlformats.org/officeDocument/2006/relationships/hyperlink" Target="https://www.narodniprogramzp.cz/nabidka-dotaci/detail-vyzvy/?id=60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narodniprogramzp.cz/nabidka-dotaci/detail-vyzvy/?id=70" TargetMode="External"/><Relationship Id="rId20" Type="http://schemas.openxmlformats.org/officeDocument/2006/relationships/hyperlink" Target="https://www.narodniprogramzp.cz/nabidka-dotaci/detail-vyzvy/?id=7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s://www.narodniprogramzp.cz/nabidka-dotaci/detail-vyzvy/?id=60" TargetMode="External"/><Relationship Id="rId23" Type="http://schemas.openxmlformats.org/officeDocument/2006/relationships/header" Target="header3.xml"/><Relationship Id="rId10" Type="http://schemas.openxmlformats.org/officeDocument/2006/relationships/header" Target="header2.xml"/><Relationship Id="rId19" Type="http://schemas.openxmlformats.org/officeDocument/2006/relationships/hyperlink" Target="https://www.narodniprogramzp.cz/nabidka-dotaci/detail-vyzvy/?id=60" TargetMode="External"/><Relationship Id="rId31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narodniprogramzp.cz/dokumenty/detail/?id=2355" TargetMode="External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CBABE-D00B-4606-BEC9-A5B5750F1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10</Pages>
  <Words>3395</Words>
  <Characters>20036</Characters>
  <Application>Microsoft Office Word</Application>
  <DocSecurity>0</DocSecurity>
  <Lines>166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Projektové schema SFŽP</vt:lpstr>
    </vt:vector>
  </TitlesOfParts>
  <Company>SFŽP</Company>
  <LinksUpToDate>false</LinksUpToDate>
  <CharactersWithSpaces>23385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Projektové schema SFŽP</dc:title>
  <dc:creator>Vojtěch Beneš</dc:creator>
  <cp:lastModifiedBy>Vlastislav Sýkora</cp:lastModifiedBy>
  <cp:revision>11</cp:revision>
  <cp:lastPrinted>2022-08-02T13:35:00Z</cp:lastPrinted>
  <dcterms:created xsi:type="dcterms:W3CDTF">2023-02-21T15:49:00Z</dcterms:created>
  <dcterms:modified xsi:type="dcterms:W3CDTF">2023-02-24T18:25:00Z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MZP/2018/780/1240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CJ/SPIS/ROK</vt:lpwstr>
  </property>
  <property fmtid="{D5CDD505-2E9C-101B-9397-08002B2CF9AE}" pid="7" name="Contact_PostaOdes_All">
    <vt:lpwstr>ROZDĚLOVNÍK...</vt:lpwstr>
  </property>
  <property fmtid="{D5CDD505-2E9C-101B-9397-08002B2CF9AE}" pid="8" name="DatumNaroz">
    <vt:lpwstr/>
  </property>
  <property fmtid="{D5CDD505-2E9C-101B-9397-08002B2CF9AE}" pid="9" name="DatumPlatnosti_PisemnostTypZpristupneniInformaciZOSZ_Pisemnost">
    <vt:lpwstr>ZOSZ_DatumPlatnosti</vt:lpwstr>
  </property>
  <property fmtid="{D5CDD505-2E9C-101B-9397-08002B2CF9AE}" pid="10" name="DatumPoriz_Pisemnost">
    <vt:lpwstr>30.8.2018</vt:lpwstr>
  </property>
  <property fmtid="{D5CDD505-2E9C-101B-9397-08002B2CF9AE}" pid="11" name="DisplayName_SlozkaStupenUtajeniCollection_Slozka_Pisemnost">
    <vt:lpwstr/>
  </property>
  <property fmtid="{D5CDD505-2E9C-101B-9397-08002B2CF9AE}" pid="12" name="DisplayName_SpisovyUzel_PoziceZodpo_Pisemnost">
    <vt:lpwstr>Odbor ochrany ovzduší</vt:lpwstr>
  </property>
  <property fmtid="{D5CDD505-2E9C-101B-9397-08002B2CF9AE}" pid="13" name="DisplayName_UserPoriz_Pisemnost">
    <vt:lpwstr>Markéta Dömeová</vt:lpwstr>
  </property>
  <property fmtid="{D5CDD505-2E9C-101B-9397-08002B2CF9AE}" pid="14" name="DuvodZmeny_SlozkaStupenUtajeniCollection_Slozka_Pisemnost">
    <vt:lpwstr/>
  </property>
  <property fmtid="{D5CDD505-2E9C-101B-9397-08002B2CF9AE}" pid="15" name="EC_Pisemnost">
    <vt:lpwstr>ENV/2018/55234</vt:lpwstr>
  </property>
  <property fmtid="{D5CDD505-2E9C-101B-9397-08002B2CF9AE}" pid="16" name="Key_BarCode_Pisemnost">
    <vt:lpwstr>*B000186547*</vt:lpwstr>
  </property>
  <property fmtid="{D5CDD505-2E9C-101B-9397-08002B2CF9AE}" pid="17" name="KRukam">
    <vt:lpwstr>{KRukam}</vt:lpwstr>
  </property>
  <property fmtid="{D5CDD505-2E9C-101B-9397-08002B2CF9AE}" pid="18" name="NameAddress_Contact_SpisovyUzel_PoziceZodpo_Pisemnost">
    <vt:lpwstr>ADRESÁT SU...</vt:lpwstr>
  </property>
  <property fmtid="{D5CDD505-2E9C-101B-9397-08002B2CF9AE}" pid="19" name="Odkaz">
    <vt:lpwstr>ODKAZ</vt:lpwstr>
  </property>
  <property fmtid="{D5CDD505-2E9C-101B-9397-08002B2CF9AE}" pid="20" name="Password_PisemnostTypZpristupneniInformaciZOSZ_Pisemnost">
    <vt:lpwstr>ZOSZ_Password</vt:lpwstr>
  </property>
  <property fmtid="{D5CDD505-2E9C-101B-9397-08002B2CF9AE}" pid="21" name="PocetListuDokumentu_Pisemnost">
    <vt:lpwstr>1</vt:lpwstr>
  </property>
  <property fmtid="{D5CDD505-2E9C-101B-9397-08002B2CF9AE}" pid="22" name="PocetListu_Pisemnost">
    <vt:lpwstr>1/4</vt:lpwstr>
  </property>
  <property fmtid="{D5CDD505-2E9C-101B-9397-08002B2CF9AE}" pid="23" name="PocetPriloh_Pisemnost">
    <vt:lpwstr>4</vt:lpwstr>
  </property>
  <property fmtid="{D5CDD505-2E9C-101B-9397-08002B2CF9AE}" pid="24" name="Podpis">
    <vt:lpwstr/>
  </property>
  <property fmtid="{D5CDD505-2E9C-101B-9397-08002B2CF9AE}" pid="25" name="PostalAddress_Contact_SpisovyUzel_PoziceZodpo_Pisemnost">
    <vt:lpwstr>ADRESA SU...</vt:lpwstr>
  </property>
  <property fmtid="{D5CDD505-2E9C-101B-9397-08002B2CF9AE}" pid="26" name="RC">
    <vt:lpwstr/>
  </property>
  <property fmtid="{D5CDD505-2E9C-101B-9397-08002B2CF9AE}" pid="27" name="SkartacniZnakLhuta_PisemnostZnak">
    <vt:lpwstr>?/?</vt:lpwstr>
  </property>
  <property fmtid="{D5CDD505-2E9C-101B-9397-08002B2CF9AE}" pid="28" name="SmlouvaCislo">
    <vt:lpwstr>ČÍSLO SMLOUVY</vt:lpwstr>
  </property>
  <property fmtid="{D5CDD505-2E9C-101B-9397-08002B2CF9AE}" pid="29" name="SZ_Spis_Pisemnost">
    <vt:lpwstr>ZZZ-ZZZ-ZZZ</vt:lpwstr>
  </property>
  <property fmtid="{D5CDD505-2E9C-101B-9397-08002B2CF9AE}" pid="30" name="TEST">
    <vt:lpwstr>testovací pole</vt:lpwstr>
  </property>
  <property fmtid="{D5CDD505-2E9C-101B-9397-08002B2CF9AE}" pid="31" name="TypPrilohy_Pisemnost">
    <vt:lpwstr>4 el.s.</vt:lpwstr>
  </property>
  <property fmtid="{D5CDD505-2E9C-101B-9397-08002B2CF9AE}" pid="32" name="UserName_PisemnostTypZpristupneniInformaciZOSZ_Pisemnost">
    <vt:lpwstr>ZOSZ_UserName</vt:lpwstr>
  </property>
  <property fmtid="{D5CDD505-2E9C-101B-9397-08002B2CF9AE}" pid="33" name="Vec_Pisemnost">
    <vt:lpwstr>Fw: úprava Závazných pokynů pro účely 3. výzvy [zaevidoval: Kurt Dedic]</vt:lpwstr>
  </property>
  <property fmtid="{D5CDD505-2E9C-101B-9397-08002B2CF9AE}" pid="34" name="Zkratka_SpisovyUzel_PoziceZodpo_Pisemnost">
    <vt:lpwstr>780</vt:lpwstr>
  </property>
</Properties>
</file>